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982021" w14:textId="1DC2F42E" w:rsidR="00A9747B" w:rsidRPr="006F6CE4" w:rsidRDefault="006F6CE4" w:rsidP="00F91308">
      <w:pPr>
        <w:jc w:val="both"/>
        <w:rPr>
          <w:b/>
          <w:bCs/>
          <w:lang w:val="en-US"/>
        </w:rPr>
      </w:pPr>
      <w:r w:rsidRPr="006F6CE4">
        <w:rPr>
          <w:b/>
          <w:bCs/>
          <w:lang w:val="en-US"/>
        </w:rPr>
        <w:t xml:space="preserve">Tier re-classification requests </w:t>
      </w:r>
      <w:r w:rsidR="007F4838">
        <w:rPr>
          <w:b/>
          <w:bCs/>
          <w:lang w:val="en-US"/>
        </w:rPr>
        <w:t xml:space="preserve">for SDG indicator 3.5.1 </w:t>
      </w:r>
    </w:p>
    <w:p w14:paraId="64AB3C1C" w14:textId="68B75985" w:rsidR="00461D2F" w:rsidRPr="003C34A3" w:rsidRDefault="006F6CE4" w:rsidP="00F91308">
      <w:pPr>
        <w:autoSpaceDE w:val="0"/>
        <w:autoSpaceDN w:val="0"/>
        <w:adjustRightInd w:val="0"/>
        <w:spacing w:after="120" w:line="240" w:lineRule="auto"/>
        <w:jc w:val="both"/>
        <w:rPr>
          <w:b/>
          <w:bCs/>
        </w:rPr>
      </w:pPr>
      <w:r w:rsidRPr="006F6CE4">
        <w:rPr>
          <w:rFonts w:cs="TimesNewRomanPS-BoldMT"/>
          <w:b/>
          <w:bCs/>
        </w:rPr>
        <w:t xml:space="preserve">Indicator </w:t>
      </w:r>
      <w:r w:rsidR="00D513A3">
        <w:rPr>
          <w:rFonts w:cs="TimesNewRomanPS-BoldMT"/>
          <w:b/>
          <w:bCs/>
        </w:rPr>
        <w:t xml:space="preserve">Number and </w:t>
      </w:r>
      <w:r w:rsidRPr="006F6CE4">
        <w:rPr>
          <w:rFonts w:cs="TimesNewRomanPS-BoldMT"/>
          <w:b/>
          <w:bCs/>
        </w:rPr>
        <w:t>Name:</w:t>
      </w:r>
      <w:r w:rsidR="00461D2F">
        <w:rPr>
          <w:rFonts w:cs="TimesNewRomanPS-BoldMT"/>
          <w:b/>
          <w:bCs/>
        </w:rPr>
        <w:t xml:space="preserve">  </w:t>
      </w:r>
      <w:r w:rsidR="00461D2F" w:rsidRPr="003C34A3">
        <w:rPr>
          <w:b/>
          <w:bCs/>
        </w:rPr>
        <w:t>3.5.1 Coverage of treatment interventions (pharmacological, psychosocial and rehabilitation and aftercare services) for substance use disorders</w:t>
      </w:r>
    </w:p>
    <w:p w14:paraId="4A65C139" w14:textId="0DDF43BF" w:rsidR="006F6CE4" w:rsidRPr="006F6CE4" w:rsidRDefault="006F6CE4" w:rsidP="00F91308">
      <w:pPr>
        <w:autoSpaceDE w:val="0"/>
        <w:autoSpaceDN w:val="0"/>
        <w:adjustRightInd w:val="0"/>
        <w:spacing w:after="120" w:line="240" w:lineRule="auto"/>
        <w:jc w:val="both"/>
        <w:rPr>
          <w:rFonts w:cs="TimesNewRomanPSMT"/>
        </w:rPr>
      </w:pPr>
      <w:r w:rsidRPr="006F6CE4">
        <w:rPr>
          <w:rFonts w:cs="TimesNewRomanPS-BoldMT"/>
          <w:b/>
          <w:bCs/>
        </w:rPr>
        <w:t>Custodian Agenc</w:t>
      </w:r>
      <w:r w:rsidR="00461D2F">
        <w:rPr>
          <w:rFonts w:cs="TimesNewRomanPS-BoldMT"/>
          <w:b/>
          <w:bCs/>
        </w:rPr>
        <w:t>ies</w:t>
      </w:r>
      <w:r w:rsidRPr="006F6CE4">
        <w:rPr>
          <w:rFonts w:cs="TimesNewRomanPS-BoldMT"/>
          <w:b/>
          <w:bCs/>
        </w:rPr>
        <w:t>:</w:t>
      </w:r>
      <w:r w:rsidR="00461D2F">
        <w:rPr>
          <w:rFonts w:cs="TimesNewRomanPS-BoldMT"/>
          <w:b/>
          <w:bCs/>
        </w:rPr>
        <w:t xml:space="preserve"> </w:t>
      </w:r>
      <w:r w:rsidR="00461D2F" w:rsidRPr="003C34A3">
        <w:rPr>
          <w:b/>
          <w:bCs/>
        </w:rPr>
        <w:t>UNODC and WHO</w:t>
      </w:r>
    </w:p>
    <w:p w14:paraId="3CB29148" w14:textId="20B7DEFA" w:rsidR="006F6CE4" w:rsidRPr="006F6CE4" w:rsidRDefault="006F6CE4" w:rsidP="00F91308">
      <w:pPr>
        <w:autoSpaceDE w:val="0"/>
        <w:autoSpaceDN w:val="0"/>
        <w:adjustRightInd w:val="0"/>
        <w:spacing w:after="120" w:line="240" w:lineRule="auto"/>
        <w:jc w:val="both"/>
        <w:rPr>
          <w:rFonts w:cs="TimesNewRomanPSMT"/>
        </w:rPr>
      </w:pPr>
      <w:r w:rsidRPr="006F6CE4">
        <w:rPr>
          <w:rFonts w:cs="TimesNewRomanPS-BoldMT"/>
          <w:b/>
          <w:bCs/>
        </w:rPr>
        <w:t>Current Tier</w:t>
      </w:r>
      <w:r>
        <w:rPr>
          <w:rFonts w:cs="TimesNewRomanPSMT"/>
        </w:rPr>
        <w:t>:</w:t>
      </w:r>
      <w:r w:rsidRPr="006F6CE4">
        <w:rPr>
          <w:rFonts w:cs="TimesNewRomanPSMT"/>
        </w:rPr>
        <w:t xml:space="preserve"> </w:t>
      </w:r>
      <w:r w:rsidR="00461D2F">
        <w:rPr>
          <w:rFonts w:cs="TimesNewRomanPSMT"/>
        </w:rPr>
        <w:t>III</w:t>
      </w:r>
    </w:p>
    <w:p w14:paraId="297C4E60" w14:textId="5A8B5854" w:rsidR="006F6CE4" w:rsidRDefault="006F6CE4" w:rsidP="00F91308">
      <w:pPr>
        <w:autoSpaceDE w:val="0"/>
        <w:autoSpaceDN w:val="0"/>
        <w:adjustRightInd w:val="0"/>
        <w:spacing w:after="120" w:line="240" w:lineRule="auto"/>
        <w:jc w:val="both"/>
        <w:rPr>
          <w:rFonts w:cs="TimesNewRomanPS-BoldMT"/>
          <w:b/>
          <w:bCs/>
        </w:rPr>
      </w:pPr>
      <w:r>
        <w:rPr>
          <w:rFonts w:cs="TimesNewRomanPS-BoldMT"/>
          <w:b/>
          <w:bCs/>
        </w:rPr>
        <w:t>Proposed Tier:</w:t>
      </w:r>
      <w:r w:rsidR="00461D2F">
        <w:rPr>
          <w:rFonts w:cs="TimesNewRomanPS-BoldMT"/>
          <w:b/>
          <w:bCs/>
        </w:rPr>
        <w:t xml:space="preserve"> II</w:t>
      </w:r>
    </w:p>
    <w:p w14:paraId="05DCEDEB" w14:textId="313610B5" w:rsidR="006F6CE4" w:rsidRDefault="006F6CE4" w:rsidP="00F91308">
      <w:pPr>
        <w:pStyle w:val="ListParagraph"/>
        <w:numPr>
          <w:ilvl w:val="0"/>
          <w:numId w:val="2"/>
        </w:numPr>
        <w:spacing w:after="120" w:line="240" w:lineRule="auto"/>
        <w:contextualSpacing w:val="0"/>
        <w:jc w:val="both"/>
        <w:rPr>
          <w:rFonts w:cs="TimesNewRomanPS-BoldMT"/>
          <w:b/>
          <w:bCs/>
        </w:rPr>
      </w:pPr>
      <w:r w:rsidRPr="006F6CE4">
        <w:rPr>
          <w:rFonts w:cs="TimesNewRomanPS-BoldMT"/>
          <w:b/>
          <w:bCs/>
        </w:rPr>
        <w:t>Background and rationale for indicator re</w:t>
      </w:r>
      <w:r w:rsidR="00540980">
        <w:rPr>
          <w:rFonts w:cs="TimesNewRomanPS-BoldMT"/>
          <w:b/>
          <w:bCs/>
        </w:rPr>
        <w:t>-</w:t>
      </w:r>
      <w:r w:rsidRPr="006F6CE4">
        <w:rPr>
          <w:rFonts w:cs="TimesNewRomanPS-BoldMT"/>
          <w:b/>
          <w:bCs/>
        </w:rPr>
        <w:t>classification</w:t>
      </w:r>
    </w:p>
    <w:p w14:paraId="2A3C69D5" w14:textId="14EFCDBD" w:rsidR="0044369C" w:rsidRDefault="0044369C">
      <w:pPr>
        <w:spacing w:after="120" w:line="240" w:lineRule="auto"/>
        <w:jc w:val="both"/>
        <w:rPr>
          <w:rFonts w:cs="TimesNewRomanPS-BoldMT"/>
        </w:rPr>
      </w:pPr>
      <w:r w:rsidRPr="0044369C">
        <w:rPr>
          <w:rFonts w:cs="TimesNewRomanPS-BoldMT"/>
        </w:rPr>
        <w:t>T</w:t>
      </w:r>
      <w:r w:rsidR="00BA5751" w:rsidRPr="0044369C">
        <w:rPr>
          <w:rFonts w:cs="TimesNewRomanPS-BoldMT"/>
        </w:rPr>
        <w:t>h</w:t>
      </w:r>
      <w:r w:rsidRPr="0044369C">
        <w:rPr>
          <w:rFonts w:cs="TimesNewRomanPS-BoldMT"/>
        </w:rPr>
        <w:t>is i</w:t>
      </w:r>
      <w:r w:rsidR="00BA5751" w:rsidRPr="0044369C">
        <w:rPr>
          <w:rFonts w:cs="TimesNewRomanPS-BoldMT"/>
        </w:rPr>
        <w:t xml:space="preserve">ndicator </w:t>
      </w:r>
      <w:r w:rsidRPr="0044369C">
        <w:rPr>
          <w:rFonts w:cs="TimesNewRomanPS-BoldMT"/>
        </w:rPr>
        <w:t xml:space="preserve">aims to measure the </w:t>
      </w:r>
      <w:r w:rsidR="00E91832">
        <w:rPr>
          <w:rFonts w:cs="TimesNewRomanPS-BoldMT"/>
        </w:rPr>
        <w:t xml:space="preserve">actual reach of treatment interventions to those needing them because </w:t>
      </w:r>
      <w:r w:rsidRPr="0044369C">
        <w:rPr>
          <w:rFonts w:cs="TimesNewRomanPS-BoldMT"/>
        </w:rPr>
        <w:t xml:space="preserve">affected by substance use disorders. It </w:t>
      </w:r>
      <w:r w:rsidR="00BA5751" w:rsidRPr="0044369C">
        <w:rPr>
          <w:rFonts w:cs="TimesNewRomanPS-BoldMT"/>
        </w:rPr>
        <w:t xml:space="preserve">will be computed as a </w:t>
      </w:r>
      <w:bookmarkStart w:id="0" w:name="_Hlk19198180"/>
      <w:r w:rsidR="00BA5751" w:rsidRPr="0044369C">
        <w:rPr>
          <w:rFonts w:cs="TimesNewRomanPS-BoldMT"/>
        </w:rPr>
        <w:t xml:space="preserve">number of people </w:t>
      </w:r>
      <w:r w:rsidR="00E91832">
        <w:rPr>
          <w:rFonts w:cs="TimesNewRomanPS-BoldMT"/>
        </w:rPr>
        <w:t xml:space="preserve">receiving </w:t>
      </w:r>
      <w:r w:rsidR="00BA5751" w:rsidRPr="0044369C">
        <w:rPr>
          <w:rFonts w:cs="TimesNewRomanPS-BoldMT"/>
        </w:rPr>
        <w:t xml:space="preserve">treatment services in a year divided by the total number of people </w:t>
      </w:r>
      <w:r w:rsidRPr="0044369C">
        <w:rPr>
          <w:rFonts w:cs="TimesNewRomanPS-BoldMT"/>
        </w:rPr>
        <w:t>with</w:t>
      </w:r>
      <w:r w:rsidR="00BA5751" w:rsidRPr="0044369C">
        <w:rPr>
          <w:rFonts w:cs="TimesNewRomanPS-BoldMT"/>
        </w:rPr>
        <w:t xml:space="preserve"> substance use disorders</w:t>
      </w:r>
      <w:bookmarkEnd w:id="0"/>
      <w:r w:rsidR="00BA5751" w:rsidRPr="0044369C">
        <w:rPr>
          <w:rFonts w:cs="TimesNewRomanPS-BoldMT"/>
        </w:rPr>
        <w:t xml:space="preserve">, </w:t>
      </w:r>
      <w:r w:rsidR="00BA5751" w:rsidRPr="00F91308">
        <w:rPr>
          <w:rFonts w:cs="TimesNewRomanPS-BoldMT"/>
        </w:rPr>
        <w:t>disaggregated by two broad groups of psychoactive substances</w:t>
      </w:r>
      <w:r w:rsidR="00BA5751" w:rsidRPr="004C0217">
        <w:rPr>
          <w:rFonts w:cs="TimesNewRomanPS-BoldMT"/>
        </w:rPr>
        <w:t xml:space="preserve">: (1) drugs, (2) alcohol and other psychoactive substances. </w:t>
      </w:r>
      <w:r w:rsidR="00BA5751" w:rsidRPr="0044369C">
        <w:rPr>
          <w:rFonts w:cs="TimesNewRomanPS-BoldMT"/>
        </w:rPr>
        <w:t xml:space="preserve">Whenever possible, </w:t>
      </w:r>
      <w:r w:rsidRPr="0044369C">
        <w:rPr>
          <w:rFonts w:cs="TimesNewRomanPS-BoldMT"/>
        </w:rPr>
        <w:t>the indicator will be disaggregated by type of</w:t>
      </w:r>
      <w:r w:rsidR="00BA5751" w:rsidRPr="0044369C">
        <w:rPr>
          <w:rFonts w:cs="TimesNewRomanPS-BoldMT"/>
        </w:rPr>
        <w:t xml:space="preserve"> treatment intervention</w:t>
      </w:r>
      <w:r w:rsidRPr="0044369C">
        <w:rPr>
          <w:rFonts w:cs="TimesNewRomanPS-BoldMT"/>
        </w:rPr>
        <w:t>s</w:t>
      </w:r>
      <w:r w:rsidR="00BA5751" w:rsidRPr="0044369C">
        <w:rPr>
          <w:rFonts w:cs="TimesNewRomanPS-BoldMT"/>
        </w:rPr>
        <w:t xml:space="preserve"> (pharmacological, psychosocial and rehabilitation and aftercare services).</w:t>
      </w:r>
      <w:r w:rsidR="00D74E7F" w:rsidRPr="00D74E7F">
        <w:t xml:space="preserve"> </w:t>
      </w:r>
      <w:r w:rsidR="00D74E7F" w:rsidRPr="00D74E7F">
        <w:rPr>
          <w:rFonts w:cs="TimesNewRomanPS-BoldMT"/>
        </w:rPr>
        <w:t>At country level, the proposed indicator can be accompanied with contextual information on treatment capacity for substance use disorders to provide additional information for interpretation of the treatment coverage data.</w:t>
      </w:r>
    </w:p>
    <w:p w14:paraId="34B262F8" w14:textId="774D877A" w:rsidR="0044369C" w:rsidRDefault="00BA5751" w:rsidP="0044369C">
      <w:pPr>
        <w:spacing w:after="120" w:line="240" w:lineRule="auto"/>
        <w:jc w:val="both"/>
      </w:pPr>
      <w:bookmarkStart w:id="1" w:name="_Hlk19195651"/>
      <w:r w:rsidRPr="0044369C">
        <w:t xml:space="preserve">The disaggregation by the two groups of substances (“drugs” and “alcohol and other psychoactive substances”) is important for a number of reasons, including differences in epidemiology of alcohol and drug use disorders and data generation/collection approaches, different policy frameworks and contexts, different </w:t>
      </w:r>
      <w:r w:rsidR="007C4830">
        <w:t>organisational arrangements on</w:t>
      </w:r>
      <w:r w:rsidRPr="0044369C">
        <w:t xml:space="preserve"> </w:t>
      </w:r>
      <w:r w:rsidR="007C4830">
        <w:t>the</w:t>
      </w:r>
      <w:r w:rsidRPr="0044369C">
        <w:t xml:space="preserve"> treatment of alcohol and drug use disorders in many countries, and last but not the least to capture fully the intent of the SDG target.</w:t>
      </w:r>
    </w:p>
    <w:p w14:paraId="3421F380" w14:textId="0657C94A" w:rsidR="0040726A" w:rsidRPr="00472202" w:rsidRDefault="0040726A" w:rsidP="0040726A">
      <w:pPr>
        <w:spacing w:after="120" w:line="240" w:lineRule="auto"/>
        <w:jc w:val="both"/>
        <w:rPr>
          <w:rFonts w:cs="TimesNewRomanPS-BoldMT"/>
        </w:rPr>
      </w:pPr>
      <w:r>
        <w:rPr>
          <w:rFonts w:cs="TimesNewRomanPS-BoldMT"/>
        </w:rPr>
        <w:t xml:space="preserve">While </w:t>
      </w:r>
      <w:r w:rsidR="00E91832">
        <w:rPr>
          <w:rFonts w:cs="TimesNewRomanPS-BoldMT"/>
        </w:rPr>
        <w:t>simple in its algorithm (</w:t>
      </w:r>
      <w:r>
        <w:rPr>
          <w:rFonts w:cs="TimesNewRomanPS-BoldMT"/>
        </w:rPr>
        <w:t xml:space="preserve">persons experiencing an event over those exposed to its </w:t>
      </w:r>
      <w:r w:rsidR="00E91832">
        <w:rPr>
          <w:rFonts w:cs="TimesNewRomanPS-BoldMT"/>
        </w:rPr>
        <w:t>‘</w:t>
      </w:r>
      <w:r>
        <w:rPr>
          <w:rFonts w:cs="TimesNewRomanPS-BoldMT"/>
        </w:rPr>
        <w:t>risk</w:t>
      </w:r>
      <w:r w:rsidR="00E91832">
        <w:rPr>
          <w:rFonts w:cs="TimesNewRomanPS-BoldMT"/>
        </w:rPr>
        <w:t>’</w:t>
      </w:r>
      <w:r>
        <w:rPr>
          <w:rFonts w:cs="TimesNewRomanPS-BoldMT"/>
        </w:rPr>
        <w:t xml:space="preserve">), </w:t>
      </w:r>
      <w:r w:rsidR="00E91832">
        <w:rPr>
          <w:rFonts w:cs="TimesNewRomanPS-BoldMT"/>
        </w:rPr>
        <w:t>this indicator ha</w:t>
      </w:r>
      <w:r w:rsidR="00F91308">
        <w:rPr>
          <w:rFonts w:cs="TimesNewRomanPS-BoldMT"/>
        </w:rPr>
        <w:t>d</w:t>
      </w:r>
      <w:r w:rsidR="00E91832">
        <w:rPr>
          <w:rFonts w:cs="TimesNewRomanPS-BoldMT"/>
        </w:rPr>
        <w:t xml:space="preserve"> methodological challenges </w:t>
      </w:r>
      <w:r>
        <w:rPr>
          <w:rFonts w:cs="TimesNewRomanPS-BoldMT"/>
        </w:rPr>
        <w:t xml:space="preserve">because of the complexity to operationalise both the numerator and the denominator, </w:t>
      </w:r>
      <w:r w:rsidR="00D74E7F">
        <w:rPr>
          <w:rFonts w:cs="TimesNewRomanPS-BoldMT"/>
        </w:rPr>
        <w:t xml:space="preserve">disaggregated by </w:t>
      </w:r>
      <w:r>
        <w:rPr>
          <w:rFonts w:cs="TimesNewRomanPS-BoldMT"/>
        </w:rPr>
        <w:t>drugs and alcohol. The methodological development activities have successfully addressed this challenge.</w:t>
      </w:r>
    </w:p>
    <w:bookmarkEnd w:id="1"/>
    <w:p w14:paraId="17DAD068" w14:textId="3580A113" w:rsidR="0086380C" w:rsidRPr="00892E22" w:rsidRDefault="0086380C" w:rsidP="00F91308">
      <w:pPr>
        <w:pStyle w:val="ListParagraph"/>
        <w:numPr>
          <w:ilvl w:val="0"/>
          <w:numId w:val="2"/>
        </w:numPr>
        <w:spacing w:after="120" w:line="240" w:lineRule="auto"/>
        <w:ind w:left="357"/>
        <w:contextualSpacing w:val="0"/>
        <w:jc w:val="both"/>
        <w:rPr>
          <w:u w:val="single"/>
        </w:rPr>
      </w:pPr>
      <w:r w:rsidRPr="00892E22">
        <w:rPr>
          <w:rFonts w:eastAsia="Times New Roman"/>
          <w:b/>
          <w:bCs/>
          <w:lang w:val="en-US"/>
        </w:rPr>
        <w:t>Information on how and when the methodology has become an international standard and who is the governing body that approves it.</w:t>
      </w:r>
    </w:p>
    <w:p w14:paraId="7239CFDF" w14:textId="5DEF609C" w:rsidR="00AD7D78" w:rsidRDefault="0086380C">
      <w:pPr>
        <w:spacing w:after="120" w:line="240" w:lineRule="auto"/>
        <w:jc w:val="both"/>
      </w:pPr>
      <w:r>
        <w:t xml:space="preserve">Since </w:t>
      </w:r>
      <w:r w:rsidR="00D83D05">
        <w:t>January 2017 – when the first Expert Group Meeting on drug statistics took place in Vienna -</w:t>
      </w:r>
      <w:r>
        <w:t xml:space="preserve"> WHO and UNODC have </w:t>
      </w:r>
      <w:r w:rsidR="007C4830">
        <w:t xml:space="preserve">provided </w:t>
      </w:r>
      <w:r w:rsidR="00D83D05">
        <w:t xml:space="preserve">multiple opportunities to </w:t>
      </w:r>
      <w:r>
        <w:t xml:space="preserve">discuss methodology and data collection for the indicator with </w:t>
      </w:r>
      <w:r w:rsidR="007C4830">
        <w:t xml:space="preserve">the </w:t>
      </w:r>
      <w:r>
        <w:t xml:space="preserve">involvement of </w:t>
      </w:r>
      <w:r w:rsidR="00D83D05">
        <w:t xml:space="preserve">national experts and </w:t>
      </w:r>
      <w:r>
        <w:t>regional intergovernmental organizations such as the African Union, the European Union and the Organization of American States, as well as within the framework of activities of the Interagency Technical Working Group on Drug Epidemiology.</w:t>
      </w:r>
      <w:r w:rsidR="00F35D47">
        <w:t xml:space="preserve"> </w:t>
      </w:r>
      <w:r w:rsidR="00F35D47" w:rsidRPr="00F35D47">
        <w:t>The proposed methodology and approach for data collection was presented and endorsed at the Second WHO Forum on Alcohol, Drugs and Addictive Behaviours in June 2019 and more recently at the Third Ordinary Session of the Specialised Technical Committee on Health, Population and Drug Control (STC-HPDC-3) of the African Union</w:t>
      </w:r>
      <w:r w:rsidR="00665CA6">
        <w:rPr>
          <w:rStyle w:val="FootnoteReference"/>
        </w:rPr>
        <w:footnoteReference w:id="1"/>
      </w:r>
      <w:r w:rsidR="00F35D47" w:rsidRPr="00F35D47">
        <w:t>.</w:t>
      </w:r>
    </w:p>
    <w:p w14:paraId="798A7468" w14:textId="16F7B4DE" w:rsidR="00D74E7F" w:rsidRDefault="00AD7D78" w:rsidP="00F91308">
      <w:pPr>
        <w:spacing w:after="120" w:line="240" w:lineRule="auto"/>
        <w:jc w:val="both"/>
      </w:pPr>
      <w:r>
        <w:t>On 28–30 August 2019</w:t>
      </w:r>
      <w:r w:rsidR="00D83D05">
        <w:t xml:space="preserve">, after </w:t>
      </w:r>
      <w:r w:rsidR="0086380C">
        <w:t xml:space="preserve">an online global consultation on </w:t>
      </w:r>
      <w:r w:rsidR="00D83D05">
        <w:t xml:space="preserve">the revised </w:t>
      </w:r>
      <w:r w:rsidR="007C4830">
        <w:t xml:space="preserve">global </w:t>
      </w:r>
      <w:r w:rsidR="00D83D05">
        <w:t>data collection on drugs (</w:t>
      </w:r>
      <w:r w:rsidR="007C4830">
        <w:t xml:space="preserve">the </w:t>
      </w:r>
      <w:r w:rsidR="00D83D05">
        <w:t xml:space="preserve">Annual Report Questionnaire, ARQ), </w:t>
      </w:r>
      <w:r>
        <w:t>the 2</w:t>
      </w:r>
      <w:r w:rsidRPr="00B14713">
        <w:t>nd</w:t>
      </w:r>
      <w:r>
        <w:t xml:space="preserve"> Expert Working Group </w:t>
      </w:r>
      <w:r w:rsidRPr="001D351F">
        <w:t xml:space="preserve">on </w:t>
      </w:r>
      <w:r>
        <w:t>i</w:t>
      </w:r>
      <w:r w:rsidRPr="001D351F">
        <w:t xml:space="preserve">mproving </w:t>
      </w:r>
      <w:r>
        <w:t>d</w:t>
      </w:r>
      <w:r w:rsidRPr="001D351F">
        <w:t xml:space="preserve">rug </w:t>
      </w:r>
      <w:r>
        <w:t>s</w:t>
      </w:r>
      <w:r w:rsidRPr="001D351F">
        <w:t xml:space="preserve">tatistics and </w:t>
      </w:r>
      <w:r>
        <w:t>s</w:t>
      </w:r>
      <w:r w:rsidRPr="001D351F">
        <w:t>trengthening the ARQ</w:t>
      </w:r>
      <w:r>
        <w:t xml:space="preserve"> was held. The methodology </w:t>
      </w:r>
      <w:r w:rsidR="00D74E7F">
        <w:t>was</w:t>
      </w:r>
      <w:r>
        <w:t xml:space="preserve"> </w:t>
      </w:r>
      <w:r w:rsidR="007C4830">
        <w:t xml:space="preserve">successfully </w:t>
      </w:r>
      <w:r>
        <w:t xml:space="preserve">reviewed by experts representing </w:t>
      </w:r>
      <w:r w:rsidR="00921002">
        <w:t>59</w:t>
      </w:r>
      <w:r w:rsidR="0086380C">
        <w:t xml:space="preserve"> countries </w:t>
      </w:r>
      <w:r>
        <w:t>and four international organisations.</w:t>
      </w:r>
    </w:p>
    <w:p w14:paraId="22CB95F8" w14:textId="4A7F7513" w:rsidR="006F6CE4" w:rsidRPr="00E342F5" w:rsidRDefault="006F6CE4" w:rsidP="00F91308">
      <w:pPr>
        <w:pStyle w:val="ListParagraph"/>
        <w:numPr>
          <w:ilvl w:val="0"/>
          <w:numId w:val="2"/>
        </w:numPr>
        <w:spacing w:after="120" w:line="240" w:lineRule="auto"/>
        <w:contextualSpacing w:val="0"/>
        <w:jc w:val="both"/>
        <w:rPr>
          <w:rFonts w:cs="TimesNewRomanPS-BoldMT"/>
          <w:b/>
          <w:bCs/>
        </w:rPr>
      </w:pPr>
      <w:r w:rsidRPr="006F6CE4">
        <w:rPr>
          <w:rFonts w:cs="TimesNewRomanPS-BoldMT"/>
          <w:b/>
          <w:bCs/>
        </w:rPr>
        <w:t>Development and testing of the methodology</w:t>
      </w:r>
      <w:r>
        <w:rPr>
          <w:rFonts w:cs="TimesNewRomanPS-BoldMT"/>
          <w:b/>
          <w:bCs/>
        </w:rPr>
        <w:t xml:space="preserve"> (please also include </w:t>
      </w:r>
      <w:r w:rsidRPr="006F6CE4">
        <w:rPr>
          <w:rFonts w:eastAsia="Times New Roman"/>
          <w:b/>
          <w:bCs/>
          <w:lang w:val="en-US"/>
        </w:rPr>
        <w:t>information on how NSSs, and in particular NSOs, are involved in methodology development</w:t>
      </w:r>
      <w:r w:rsidR="00596D90">
        <w:rPr>
          <w:rFonts w:eastAsia="Times New Roman"/>
          <w:b/>
          <w:bCs/>
          <w:lang w:val="en-US"/>
        </w:rPr>
        <w:t>, data collection and data validation</w:t>
      </w:r>
      <w:r>
        <w:rPr>
          <w:rFonts w:eastAsia="Times New Roman"/>
          <w:b/>
          <w:bCs/>
          <w:lang w:val="en-US"/>
        </w:rPr>
        <w:t>)</w:t>
      </w:r>
      <w:r w:rsidR="008C3E0C">
        <w:rPr>
          <w:rFonts w:eastAsia="Times New Roman"/>
          <w:b/>
          <w:bCs/>
          <w:lang w:val="en-US"/>
        </w:rPr>
        <w:t>.</w:t>
      </w:r>
    </w:p>
    <w:p w14:paraId="4EA85DB2" w14:textId="3FA2652C" w:rsidR="00E63BE4" w:rsidRDefault="00E63BE4" w:rsidP="00F91308">
      <w:pPr>
        <w:spacing w:after="120" w:line="240" w:lineRule="auto"/>
        <w:jc w:val="both"/>
      </w:pPr>
      <w:r w:rsidRPr="00E63BE4">
        <w:t xml:space="preserve">UNODC and WHO have been working together </w:t>
      </w:r>
      <w:r>
        <w:t xml:space="preserve">since 2017 </w:t>
      </w:r>
      <w:r w:rsidRPr="00E63BE4">
        <w:t xml:space="preserve">to </w:t>
      </w:r>
      <w:r w:rsidR="007C4830">
        <w:t>consolidate</w:t>
      </w:r>
      <w:r w:rsidRPr="00E63BE4">
        <w:t xml:space="preserve"> the methodology for the indicator, to compile and </w:t>
      </w:r>
      <w:r w:rsidR="007C4830">
        <w:t>analyse</w:t>
      </w:r>
      <w:r w:rsidRPr="00E63BE4">
        <w:t xml:space="preserve"> the available data, </w:t>
      </w:r>
      <w:r w:rsidR="007C4830">
        <w:t xml:space="preserve">to review available data sources at country level and to refine the statistical definitions. </w:t>
      </w:r>
      <w:r>
        <w:t xml:space="preserve">The process was based on </w:t>
      </w:r>
      <w:r w:rsidRPr="00E63BE4">
        <w:t>an inclusive and cons</w:t>
      </w:r>
      <w:r w:rsidR="00334C30">
        <w:t>ultative process, which involved</w:t>
      </w:r>
      <w:r w:rsidRPr="00E63BE4">
        <w:t xml:space="preserve"> national and international experts on drug treatment, drug statistics, and national statistical offices</w:t>
      </w:r>
      <w:r w:rsidR="005252AA">
        <w:t>.</w:t>
      </w:r>
    </w:p>
    <w:p w14:paraId="335047F5" w14:textId="010F13A6" w:rsidR="006376A3" w:rsidRDefault="00F35D47" w:rsidP="00F91308">
      <w:pPr>
        <w:spacing w:after="120" w:line="240" w:lineRule="auto"/>
        <w:jc w:val="both"/>
      </w:pPr>
      <w:r>
        <w:lastRenderedPageBreak/>
        <w:t xml:space="preserve">To enable disaggregation of the indicator and provide information for </w:t>
      </w:r>
      <w:r w:rsidR="00E342F5" w:rsidRPr="00B14713">
        <w:t>drug use disorders</w:t>
      </w:r>
      <w:r w:rsidR="00892E22" w:rsidRPr="00B14713">
        <w:t xml:space="preserve">, </w:t>
      </w:r>
      <w:r w:rsidR="00892E22">
        <w:t>t</w:t>
      </w:r>
      <w:r w:rsidR="006376A3">
        <w:t xml:space="preserve">he ARQ reporting to UNODC is </w:t>
      </w:r>
      <w:r w:rsidR="007C4830">
        <w:t xml:space="preserve">conducted </w:t>
      </w:r>
      <w:r w:rsidR="006376A3">
        <w:t xml:space="preserve">by </w:t>
      </w:r>
      <w:r w:rsidR="007C4830">
        <w:t>a</w:t>
      </w:r>
      <w:r w:rsidR="006376A3">
        <w:t xml:space="preserve"> </w:t>
      </w:r>
      <w:r w:rsidR="007C4830">
        <w:t xml:space="preserve">responsible </w:t>
      </w:r>
      <w:r w:rsidR="006376A3">
        <w:t xml:space="preserve">national authority, </w:t>
      </w:r>
      <w:r w:rsidR="007C4830">
        <w:t xml:space="preserve">which gathers relevant data and other </w:t>
      </w:r>
      <w:r w:rsidR="006376A3">
        <w:t xml:space="preserve">information from relevant national entities responsible for </w:t>
      </w:r>
      <w:r w:rsidR="008127FB">
        <w:t xml:space="preserve">the </w:t>
      </w:r>
      <w:r w:rsidR="006376A3">
        <w:t>collection and reporting of data on drug demand and supply as well as on measures to address the drug situation. While this arrangement may vary nationally</w:t>
      </w:r>
      <w:r w:rsidR="008127FB">
        <w:t>,</w:t>
      </w:r>
      <w:r w:rsidR="006376A3">
        <w:t xml:space="preserve"> national institutions may include Drug Control Authorities, Ministries of Health, </w:t>
      </w:r>
      <w:r w:rsidR="007C4830">
        <w:t>law enforcement entities</w:t>
      </w:r>
      <w:r w:rsidR="006376A3">
        <w:t xml:space="preserve">, </w:t>
      </w:r>
      <w:r w:rsidR="007C4830">
        <w:t xml:space="preserve">the judiciary </w:t>
      </w:r>
      <w:r w:rsidR="006376A3">
        <w:t xml:space="preserve">and Statistical Offices. </w:t>
      </w:r>
      <w:r w:rsidR="00302298">
        <w:t xml:space="preserve">UNODC, as part of its annual data collection, has </w:t>
      </w:r>
      <w:r w:rsidR="007F03D8">
        <w:t xml:space="preserve">conducted a thorough analysis </w:t>
      </w:r>
      <w:r w:rsidR="00302298">
        <w:t xml:space="preserve">of data necessary for SDG </w:t>
      </w:r>
      <w:r w:rsidR="005252AA">
        <w:t xml:space="preserve">Indicator </w:t>
      </w:r>
      <w:r w:rsidR="00302298">
        <w:t xml:space="preserve">3.5.1. The outcome of expert consultation in terms of the agreed refined methodology for the indicator, together with the pilot results (detailed in the methodology development narrative) support the </w:t>
      </w:r>
      <w:r w:rsidR="005252AA">
        <w:t xml:space="preserve">request </w:t>
      </w:r>
      <w:r w:rsidR="00302298">
        <w:t>to re</w:t>
      </w:r>
      <w:r w:rsidR="005252AA">
        <w:t>c</w:t>
      </w:r>
      <w:r w:rsidR="00302298">
        <w:t>l</w:t>
      </w:r>
      <w:r w:rsidR="005252AA">
        <w:t>a</w:t>
      </w:r>
      <w:r w:rsidR="00302298">
        <w:t>ssify the indicator to Tier II.</w:t>
      </w:r>
    </w:p>
    <w:p w14:paraId="08C75A55" w14:textId="06323A49" w:rsidR="00334C30" w:rsidRPr="005252AA" w:rsidRDefault="00F35D47" w:rsidP="00F91308">
      <w:pPr>
        <w:spacing w:after="120" w:line="240" w:lineRule="auto"/>
        <w:jc w:val="both"/>
      </w:pPr>
      <w:r>
        <w:t xml:space="preserve">To </w:t>
      </w:r>
      <w:r w:rsidRPr="00F35D47">
        <w:t xml:space="preserve">provide information for </w:t>
      </w:r>
      <w:r w:rsidR="00334C30" w:rsidRPr="005252AA">
        <w:t>alcohol</w:t>
      </w:r>
      <w:r w:rsidR="005252AA">
        <w:t xml:space="preserve"> </w:t>
      </w:r>
      <w:r w:rsidR="00665CA6">
        <w:t>and other substances</w:t>
      </w:r>
      <w:r w:rsidR="00334C30" w:rsidRPr="004C0217">
        <w:t xml:space="preserve">, WHO </w:t>
      </w:r>
      <w:r w:rsidR="00665CA6">
        <w:t xml:space="preserve">have been collecting, analysing </w:t>
      </w:r>
      <w:r w:rsidR="00665CA6" w:rsidRPr="00334C30">
        <w:t>and validat</w:t>
      </w:r>
      <w:r w:rsidR="00665CA6">
        <w:t>ing data</w:t>
      </w:r>
      <w:r w:rsidR="00665CA6" w:rsidRPr="00334C30">
        <w:t xml:space="preserve"> through the process of country consultation</w:t>
      </w:r>
      <w:r w:rsidR="00665CA6">
        <w:t xml:space="preserve"> regularly through</w:t>
      </w:r>
      <w:r w:rsidR="00665CA6" w:rsidRPr="004C0217" w:rsidDel="00665CA6">
        <w:t xml:space="preserve"> </w:t>
      </w:r>
      <w:hyperlink r:id="rId11" w:history="1">
        <w:r w:rsidR="00334C30" w:rsidRPr="00F91308">
          <w:rPr>
            <w:rStyle w:val="Hyperlink"/>
            <w:color w:val="auto"/>
            <w:u w:val="none"/>
          </w:rPr>
          <w:t xml:space="preserve">WHO Global Information System </w:t>
        </w:r>
        <w:r w:rsidR="00641A20" w:rsidRPr="00F91308">
          <w:rPr>
            <w:rStyle w:val="Hyperlink"/>
            <w:color w:val="auto"/>
            <w:u w:val="none"/>
          </w:rPr>
          <w:t>on</w:t>
        </w:r>
        <w:r w:rsidR="00334C30" w:rsidRPr="00F91308">
          <w:rPr>
            <w:rStyle w:val="Hyperlink"/>
            <w:color w:val="auto"/>
            <w:u w:val="none"/>
          </w:rPr>
          <w:t xml:space="preserve"> Alcohol and Health (GISAH)</w:t>
        </w:r>
      </w:hyperlink>
      <w:r w:rsidR="007E507C">
        <w:t>.</w:t>
      </w:r>
      <w:r w:rsidR="007E507C" w:rsidRPr="00BB1EFD">
        <w:t xml:space="preserve"> </w:t>
      </w:r>
      <w:r w:rsidR="00334C30" w:rsidRPr="004C0217">
        <w:t xml:space="preserve">For the </w:t>
      </w:r>
      <w:r w:rsidR="007E507C">
        <w:t>numerat</w:t>
      </w:r>
      <w:r w:rsidR="00334C30" w:rsidRPr="004C0217">
        <w:t>or</w:t>
      </w:r>
      <w:r w:rsidR="00334C30" w:rsidRPr="005252AA">
        <w:t xml:space="preserve"> (people in treatment for alcohol use disorders)</w:t>
      </w:r>
      <w:r w:rsidR="003A55B0" w:rsidRPr="005252AA">
        <w:t xml:space="preserve"> and </w:t>
      </w:r>
      <w:r w:rsidR="007E507C">
        <w:t xml:space="preserve">for </w:t>
      </w:r>
      <w:r w:rsidR="003A55B0" w:rsidRPr="004C0217">
        <w:t>contextual information</w:t>
      </w:r>
      <w:r w:rsidR="00334C30" w:rsidRPr="004C0217">
        <w:t xml:space="preserve">, data has previously been collected through </w:t>
      </w:r>
      <w:hyperlink r:id="rId12" w:history="1">
        <w:r w:rsidR="00334C30" w:rsidRPr="00F91308">
          <w:rPr>
            <w:rStyle w:val="Hyperlink"/>
            <w:color w:val="auto"/>
            <w:u w:val="none"/>
          </w:rPr>
          <w:t>WHO Global Information System on Resources for the Prevention and Treatment of Substance Use Disorders (ATLAS-SU)</w:t>
        </w:r>
      </w:hyperlink>
      <w:r w:rsidR="00334C30" w:rsidRPr="004C0217">
        <w:t xml:space="preserve"> and since 2019 through </w:t>
      </w:r>
      <w:r w:rsidR="00334C30" w:rsidRPr="00F91308">
        <w:t xml:space="preserve">WHO </w:t>
      </w:r>
      <w:bookmarkStart w:id="2" w:name="_Hlk19196583"/>
      <w:r w:rsidR="00334C30" w:rsidRPr="00F91308">
        <w:t>Global Survey on Progress with SDG health target 3.5</w:t>
      </w:r>
      <w:bookmarkEnd w:id="2"/>
      <w:r w:rsidR="00334C30" w:rsidRPr="005252AA">
        <w:t>. After piloting in May-June 2019, WHO Global Survey on Progress with SDG health target 3.5 is being used for global data collection on a variety of indicators with treatment coverage being one of the key element</w:t>
      </w:r>
      <w:r w:rsidR="003A55B0" w:rsidRPr="005252AA">
        <w:t>s</w:t>
      </w:r>
      <w:r w:rsidR="00334C30" w:rsidRPr="005252AA">
        <w:t>.</w:t>
      </w:r>
    </w:p>
    <w:p w14:paraId="77450F5A" w14:textId="1CBAADD9" w:rsidR="006F6CE4" w:rsidRPr="000E77B7" w:rsidRDefault="006F6CE4" w:rsidP="00F91308">
      <w:pPr>
        <w:pStyle w:val="ListParagraph"/>
        <w:numPr>
          <w:ilvl w:val="0"/>
          <w:numId w:val="2"/>
        </w:numPr>
        <w:spacing w:after="120" w:line="240" w:lineRule="auto"/>
        <w:contextualSpacing w:val="0"/>
        <w:jc w:val="both"/>
        <w:rPr>
          <w:rFonts w:cs="TimesNewRomanPS-BoldMT"/>
          <w:b/>
          <w:bCs/>
        </w:rPr>
      </w:pPr>
      <w:r w:rsidRPr="000E77B7">
        <w:rPr>
          <w:rFonts w:cs="TimesNewRomanPS-BoldMT"/>
          <w:b/>
          <w:bCs/>
        </w:rPr>
        <w:t>Result</w:t>
      </w:r>
      <w:r w:rsidR="001040BA" w:rsidRPr="000E77B7">
        <w:rPr>
          <w:rFonts w:cs="TimesNewRomanPS-BoldMT"/>
          <w:b/>
          <w:bCs/>
        </w:rPr>
        <w:t>s</w:t>
      </w:r>
      <w:r w:rsidRPr="000E77B7">
        <w:rPr>
          <w:rFonts w:cs="TimesNewRomanPS-BoldMT"/>
          <w:b/>
          <w:bCs/>
        </w:rPr>
        <w:t xml:space="preserve"> of the pilot studies and list of countries </w:t>
      </w:r>
      <w:r w:rsidR="00540980" w:rsidRPr="000E77B7">
        <w:rPr>
          <w:rFonts w:cs="TimesNewRomanPS-BoldMT"/>
          <w:b/>
          <w:bCs/>
        </w:rPr>
        <w:t xml:space="preserve">consulted </w:t>
      </w:r>
      <w:r w:rsidRPr="000E77B7">
        <w:rPr>
          <w:rFonts w:cs="TimesNewRomanPS-BoldMT"/>
          <w:b/>
          <w:bCs/>
        </w:rPr>
        <w:t>that are regionally representative</w:t>
      </w:r>
    </w:p>
    <w:p w14:paraId="71FBC65A" w14:textId="30CB3D06" w:rsidR="00C303EF" w:rsidRDefault="00665CA6" w:rsidP="00F91308">
      <w:pPr>
        <w:spacing w:after="120" w:line="240" w:lineRule="auto"/>
        <w:jc w:val="both"/>
      </w:pPr>
      <w:r>
        <w:t xml:space="preserve">For </w:t>
      </w:r>
      <w:r w:rsidR="00E342F5" w:rsidRPr="007F03D8">
        <w:t>drug</w:t>
      </w:r>
      <w:r>
        <w:t>s,</w:t>
      </w:r>
      <w:r w:rsidR="00E342F5" w:rsidRPr="007F03D8">
        <w:t xml:space="preserve"> </w:t>
      </w:r>
      <w:r w:rsidR="004C0217" w:rsidRPr="007F03D8">
        <w:t>data and metadata collected through the last five waves of the</w:t>
      </w:r>
      <w:r w:rsidR="00180E0D" w:rsidRPr="007F03D8">
        <w:t xml:space="preserve"> </w:t>
      </w:r>
      <w:hyperlink r:id="rId13" w:history="1">
        <w:r w:rsidR="00180E0D" w:rsidRPr="00F91308">
          <w:rPr>
            <w:rStyle w:val="Hyperlink"/>
            <w:color w:val="auto"/>
            <w:u w:val="none"/>
          </w:rPr>
          <w:t>Annual Report Questionnaire (ARQ)</w:t>
        </w:r>
      </w:hyperlink>
      <w:r w:rsidR="00180E0D" w:rsidRPr="007F03D8">
        <w:t xml:space="preserve"> </w:t>
      </w:r>
      <w:r w:rsidR="004C0217" w:rsidRPr="007F03D8">
        <w:t xml:space="preserve">have been processed and analysed. Data for </w:t>
      </w:r>
      <w:r w:rsidR="00180E0D" w:rsidRPr="00180E0D">
        <w:t xml:space="preserve">number of people in treatment and number of people </w:t>
      </w:r>
      <w:r w:rsidR="004C0217">
        <w:t>with drug use disorders</w:t>
      </w:r>
      <w:r w:rsidR="00180E0D" w:rsidRPr="00180E0D">
        <w:t xml:space="preserve"> </w:t>
      </w:r>
      <w:r w:rsidR="004C0217">
        <w:t>have been analysed to assess data availability and to assess concepts/sources used at country level in view of identifying international reference standards.</w:t>
      </w:r>
      <w:r w:rsidR="00DA4A8E">
        <w:t xml:space="preserve"> </w:t>
      </w:r>
      <w:r w:rsidR="007F03D8">
        <w:t xml:space="preserve">Starting from data available for about 35 countries, through the screening of available data and metadata, </w:t>
      </w:r>
      <w:r w:rsidR="00DA4A8E">
        <w:t xml:space="preserve">a pool of countries </w:t>
      </w:r>
      <w:r w:rsidR="0040726A">
        <w:t xml:space="preserve">(ten) </w:t>
      </w:r>
      <w:r w:rsidR="00DA4A8E">
        <w:t xml:space="preserve">for which data and metadata were sufficiently extensive and consistent </w:t>
      </w:r>
      <w:r w:rsidR="0040726A">
        <w:t>provided further information to refine the concepts used for the indicator, respectively for the numerator and the denominator.</w:t>
      </w:r>
      <w:r>
        <w:t xml:space="preserve"> </w:t>
      </w:r>
      <w:r w:rsidR="007D142E">
        <w:t>Th</w:t>
      </w:r>
      <w:r w:rsidR="00C303EF">
        <w:t xml:space="preserve">e expert group </w:t>
      </w:r>
      <w:r w:rsidR="007D142E">
        <w:t>held in August 2019 reviewed definitions, data and data sources used for this indicator and, as a result, the relevant definitions and data sources were further refined</w:t>
      </w:r>
      <w:r>
        <w:rPr>
          <w:rStyle w:val="FootnoteReference"/>
        </w:rPr>
        <w:footnoteReference w:id="2"/>
      </w:r>
      <w:r w:rsidR="007D142E">
        <w:t xml:space="preserve">. </w:t>
      </w:r>
      <w:bookmarkStart w:id="3" w:name="_GoBack"/>
      <w:bookmarkEnd w:id="3"/>
    </w:p>
    <w:p w14:paraId="37E62B57" w14:textId="7E1534B4" w:rsidR="00641A20" w:rsidRDefault="00641A20" w:rsidP="00F91308">
      <w:pPr>
        <w:spacing w:after="120" w:line="240" w:lineRule="auto"/>
        <w:jc w:val="both"/>
      </w:pPr>
      <w:r w:rsidRPr="00F91308">
        <w:t xml:space="preserve">For alcohol and other substances, data for denominator are </w:t>
      </w:r>
      <w:r w:rsidR="00584534" w:rsidRPr="00F91308">
        <w:t xml:space="preserve">available for 188 Member States (for 2016), validated through the process of country consultation and presented at </w:t>
      </w:r>
      <w:hyperlink r:id="rId14" w:history="1">
        <w:r w:rsidR="00180E0D" w:rsidRPr="00F91308">
          <w:rPr>
            <w:rStyle w:val="Hyperlink"/>
            <w:color w:val="auto"/>
            <w:u w:val="none"/>
          </w:rPr>
          <w:t>WHO Global Health Observatory</w:t>
        </w:r>
      </w:hyperlink>
      <w:r w:rsidR="00584534" w:rsidRPr="00F91308">
        <w:t>. For denominator and contextual information, piloting of</w:t>
      </w:r>
      <w:r w:rsidRPr="00F91308">
        <w:t xml:space="preserve"> WHO Global Survey on Progress with SDG health target 3.5</w:t>
      </w:r>
      <w:r w:rsidR="00584534" w:rsidRPr="00F91308">
        <w:t xml:space="preserve"> </w:t>
      </w:r>
      <w:r w:rsidRPr="00F91308">
        <w:t xml:space="preserve">allowed to collect data from more than </w:t>
      </w:r>
      <w:r w:rsidR="00665CA6">
        <w:t>85</w:t>
      </w:r>
      <w:r w:rsidR="00665CA6" w:rsidRPr="00F91308">
        <w:t xml:space="preserve"> </w:t>
      </w:r>
      <w:r w:rsidRPr="00F91308">
        <w:t>countries</w:t>
      </w:r>
      <w:r w:rsidR="00860E09" w:rsidRPr="00F91308">
        <w:t xml:space="preserve"> (as on 16th September</w:t>
      </w:r>
      <w:r w:rsidRPr="00F91308">
        <w:t xml:space="preserve">: </w:t>
      </w:r>
      <w:r w:rsidRPr="00CE5590">
        <w:t>AFRO (8); AMRO (</w:t>
      </w:r>
      <w:r w:rsidR="00665CA6" w:rsidRPr="00CE5590">
        <w:t>1</w:t>
      </w:r>
      <w:r w:rsidR="00665CA6">
        <w:t>6</w:t>
      </w:r>
      <w:r w:rsidRPr="00CE5590">
        <w:t>); EMRO (</w:t>
      </w:r>
      <w:r w:rsidR="00665CA6" w:rsidRPr="00CE5590">
        <w:t>1</w:t>
      </w:r>
      <w:r w:rsidR="00665CA6">
        <w:t>3</w:t>
      </w:r>
      <w:r w:rsidRPr="00CE5590">
        <w:t>); EURO (</w:t>
      </w:r>
      <w:r w:rsidR="00665CA6" w:rsidRPr="00CE5590">
        <w:t>3</w:t>
      </w:r>
      <w:r w:rsidR="00665CA6">
        <w:t>8</w:t>
      </w:r>
      <w:r w:rsidRPr="00CE5590">
        <w:t>); SEARO (2); WPRO (</w:t>
      </w:r>
      <w:r w:rsidR="00665CA6">
        <w:t>8</w:t>
      </w:r>
      <w:r w:rsidRPr="00CE5590">
        <w:t>)</w:t>
      </w:r>
      <w:r w:rsidR="00D74E7F">
        <w:t>)</w:t>
      </w:r>
      <w:r>
        <w:t xml:space="preserve">. Data collection from other countries is ongoing and has been used to produce preliminary estimate of treatment coverage as well as to prepare country profiles with </w:t>
      </w:r>
      <w:r w:rsidRPr="00334C30">
        <w:t xml:space="preserve">contextual information on treatment capacity for substance use disorders </w:t>
      </w:r>
    </w:p>
    <w:p w14:paraId="2F6ADBBE" w14:textId="4E1A8AC3" w:rsidR="006F6CE4" w:rsidRPr="007C35EF" w:rsidRDefault="006F6CE4" w:rsidP="00F91308">
      <w:pPr>
        <w:pStyle w:val="ListParagraph"/>
        <w:numPr>
          <w:ilvl w:val="0"/>
          <w:numId w:val="2"/>
        </w:numPr>
        <w:spacing w:after="120" w:line="240" w:lineRule="auto"/>
        <w:contextualSpacing w:val="0"/>
        <w:jc w:val="both"/>
        <w:rPr>
          <w:b/>
          <w:bCs/>
          <w:lang w:val="en-US"/>
        </w:rPr>
      </w:pPr>
      <w:r w:rsidRPr="006F6CE4">
        <w:rPr>
          <w:rFonts w:eastAsia="Times New Roman"/>
          <w:b/>
          <w:bCs/>
          <w:lang w:val="en-US"/>
        </w:rPr>
        <w:t xml:space="preserve">Confirmation/explanation </w:t>
      </w:r>
      <w:r w:rsidR="001040BA">
        <w:rPr>
          <w:rFonts w:eastAsia="Times New Roman"/>
          <w:b/>
          <w:bCs/>
          <w:lang w:val="en-US"/>
        </w:rPr>
        <w:t>of</w:t>
      </w:r>
      <w:r w:rsidRPr="006F6CE4">
        <w:rPr>
          <w:rFonts w:eastAsia="Times New Roman"/>
          <w:b/>
          <w:bCs/>
          <w:lang w:val="en-US"/>
        </w:rPr>
        <w:t xml:space="preserve"> joint submission with other partner/co-custodian agencies</w:t>
      </w:r>
      <w:r w:rsidR="001040BA">
        <w:rPr>
          <w:rFonts w:eastAsia="Times New Roman"/>
          <w:b/>
          <w:bCs/>
          <w:lang w:val="en-US"/>
        </w:rPr>
        <w:t xml:space="preserve"> (if applicable)</w:t>
      </w:r>
    </w:p>
    <w:p w14:paraId="6B4A3427" w14:textId="44A64D48" w:rsidR="007C35EF" w:rsidRDefault="007C35EF" w:rsidP="00F91308">
      <w:pPr>
        <w:spacing w:after="120" w:line="240" w:lineRule="auto"/>
        <w:jc w:val="both"/>
      </w:pPr>
      <w:r>
        <w:t>The document is submitted jointly by UNODC and WHO.</w:t>
      </w:r>
      <w:r w:rsidR="0044369C">
        <w:t xml:space="preserve"> </w:t>
      </w:r>
      <w:r w:rsidR="0044369C" w:rsidRPr="00BA5751">
        <w:rPr>
          <w:rFonts w:cs="TimesNewRomanPS-BoldMT"/>
        </w:rPr>
        <w:t>In terms of custodianship, UNODC</w:t>
      </w:r>
      <w:r w:rsidR="00D74E7F">
        <w:rPr>
          <w:rFonts w:cs="TimesNewRomanPS-BoldMT"/>
        </w:rPr>
        <w:t xml:space="preserve"> and WHO will collaborate in</w:t>
      </w:r>
      <w:r w:rsidR="0044369C" w:rsidRPr="00BA5751">
        <w:rPr>
          <w:rFonts w:cs="TimesNewRomanPS-BoldMT"/>
        </w:rPr>
        <w:t xml:space="preserve"> data collection and computation of the indicator</w:t>
      </w:r>
      <w:r w:rsidR="00D74E7F">
        <w:rPr>
          <w:rFonts w:cs="TimesNewRomanPS-BoldMT"/>
        </w:rPr>
        <w:t xml:space="preserve">, enabling its disaggregation to drugs (led by UNODC) and alcohol </w:t>
      </w:r>
      <w:r w:rsidR="00D74E7F" w:rsidRPr="00BA5751">
        <w:rPr>
          <w:rFonts w:cs="TimesNewRomanPS-BoldMT"/>
        </w:rPr>
        <w:t>and other psychoactive substances</w:t>
      </w:r>
      <w:r w:rsidR="00D74E7F">
        <w:rPr>
          <w:rFonts w:cs="TimesNewRomanPS-BoldMT"/>
        </w:rPr>
        <w:t xml:space="preserve"> (led by WHO).</w:t>
      </w:r>
    </w:p>
    <w:p w14:paraId="317CDF2B" w14:textId="06CBD51A" w:rsidR="006F6CE4" w:rsidRPr="007C35EF" w:rsidRDefault="006F6CE4" w:rsidP="00F91308">
      <w:pPr>
        <w:pStyle w:val="ListParagraph"/>
        <w:numPr>
          <w:ilvl w:val="0"/>
          <w:numId w:val="2"/>
        </w:numPr>
        <w:spacing w:after="120" w:line="240" w:lineRule="auto"/>
        <w:contextualSpacing w:val="0"/>
        <w:jc w:val="both"/>
        <w:rPr>
          <w:rFonts w:cs="TimesNewRomanPS-BoldMT"/>
          <w:b/>
          <w:bCs/>
        </w:rPr>
      </w:pPr>
      <w:r>
        <w:rPr>
          <w:rFonts w:cs="TimesNewRomanPS-BoldMT"/>
          <w:b/>
          <w:bCs/>
          <w:lang w:val="en-US"/>
        </w:rPr>
        <w:t>Conclusion</w:t>
      </w:r>
    </w:p>
    <w:p w14:paraId="56ABF20B" w14:textId="7399F6E3" w:rsidR="006F6CE4" w:rsidRPr="00B14713" w:rsidRDefault="00584534" w:rsidP="00F91308">
      <w:pPr>
        <w:spacing w:after="120" w:line="240" w:lineRule="auto"/>
        <w:jc w:val="both"/>
        <w:rPr>
          <w:rFonts w:eastAsia="Times New Roman"/>
          <w:b/>
          <w:bCs/>
        </w:rPr>
      </w:pPr>
      <w:r w:rsidRPr="00584534">
        <w:t>There have been extensive consultations globally to develop and finalize a revised and improved data collection mechanism and the means to measure and report on the SDG indicator 3.5.1.</w:t>
      </w:r>
      <w:r>
        <w:t xml:space="preserve"> It is considered that the methodological developments for the indicator 3.5.1 meet all the requirements to be classified as Tier II: (1) all definitions and approached are</w:t>
      </w:r>
      <w:r w:rsidRPr="00C551DC">
        <w:t xml:space="preserve"> conceptually clear</w:t>
      </w:r>
      <w:r>
        <w:t>; (2) t</w:t>
      </w:r>
      <w:r w:rsidRPr="00584534">
        <w:t xml:space="preserve">here is a solid methodology for computing </w:t>
      </w:r>
      <w:r>
        <w:t>the indicator endorsed at international level; (3) t</w:t>
      </w:r>
      <w:r w:rsidRPr="00584534">
        <w:t>he global dat</w:t>
      </w:r>
      <w:r>
        <w:t xml:space="preserve">a collection for the indicator has been streamlined and </w:t>
      </w:r>
      <w:r w:rsidR="00C15284">
        <w:t xml:space="preserve">it is regularly </w:t>
      </w:r>
      <w:r w:rsidRPr="00584534">
        <w:t>ongo</w:t>
      </w:r>
      <w:r>
        <w:t>ing</w:t>
      </w:r>
      <w:r w:rsidR="003A55B0">
        <w:t>.</w:t>
      </w:r>
    </w:p>
    <w:sectPr w:rsidR="006F6CE4" w:rsidRPr="00B14713" w:rsidSect="00D74E7F">
      <w:pgSz w:w="11906" w:h="16838"/>
      <w:pgMar w:top="108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77550" w14:textId="77777777" w:rsidR="00246019" w:rsidRDefault="00246019" w:rsidP="009C1BB0">
      <w:pPr>
        <w:spacing w:after="0" w:line="240" w:lineRule="auto"/>
      </w:pPr>
      <w:r>
        <w:separator/>
      </w:r>
    </w:p>
  </w:endnote>
  <w:endnote w:type="continuationSeparator" w:id="0">
    <w:p w14:paraId="1EC27870" w14:textId="77777777" w:rsidR="00246019" w:rsidRDefault="00246019" w:rsidP="009C1B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Lucida Grande">
    <w:altName w:val="Segoe UI"/>
    <w:panose1 w:val="020B0600040502020204"/>
    <w:charset w:val="00"/>
    <w:family w:val="swiss"/>
    <w:pitch w:val="variable"/>
    <w:sig w:usb0="E1000AEF" w:usb1="5000A1FF" w:usb2="00000000" w:usb3="00000000" w:csb0="000001BF" w:csb1="00000000"/>
  </w:font>
  <w:font w:name="TimesNewRomanPS-BoldMT">
    <w:altName w:val="Times New Roman"/>
    <w:panose1 w:val="020B0604020202020204"/>
    <w:charset w:val="00"/>
    <w:family w:val="swiss"/>
    <w:notTrueType/>
    <w:pitch w:val="default"/>
    <w:sig w:usb0="00000003" w:usb1="00000000" w:usb2="00000000" w:usb3="00000000" w:csb0="00000001" w:csb1="00000000"/>
  </w:font>
  <w:font w:name="TimesNewRomanPSMT">
    <w:altName w:val="Times New Roman"/>
    <w:panose1 w:val="020B0604020202020204"/>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2F109" w14:textId="77777777" w:rsidR="00246019" w:rsidRDefault="00246019" w:rsidP="009C1BB0">
      <w:pPr>
        <w:spacing w:after="0" w:line="240" w:lineRule="auto"/>
      </w:pPr>
      <w:r>
        <w:separator/>
      </w:r>
    </w:p>
  </w:footnote>
  <w:footnote w:type="continuationSeparator" w:id="0">
    <w:p w14:paraId="4ECF4997" w14:textId="77777777" w:rsidR="00246019" w:rsidRDefault="00246019" w:rsidP="009C1BB0">
      <w:pPr>
        <w:spacing w:after="0" w:line="240" w:lineRule="auto"/>
      </w:pPr>
      <w:r>
        <w:continuationSeparator/>
      </w:r>
    </w:p>
  </w:footnote>
  <w:footnote w:id="1">
    <w:p w14:paraId="3054D2EB" w14:textId="15FF6A57" w:rsidR="00665CA6" w:rsidRPr="00D74E7F" w:rsidRDefault="00665CA6">
      <w:pPr>
        <w:pStyle w:val="FootnoteText"/>
      </w:pPr>
      <w:r>
        <w:rPr>
          <w:rStyle w:val="FootnoteReference"/>
        </w:rPr>
        <w:footnoteRef/>
      </w:r>
      <w:r>
        <w:t xml:space="preserve"> </w:t>
      </w:r>
      <w:r w:rsidR="00D74E7F" w:rsidRPr="00D74E7F">
        <w:rPr>
          <w:sz w:val="16"/>
          <w:szCs w:val="16"/>
        </w:rPr>
        <w:t xml:space="preserve">Endorsed at both </w:t>
      </w:r>
      <w:r w:rsidRPr="00D74E7F">
        <w:rPr>
          <w:sz w:val="16"/>
          <w:szCs w:val="16"/>
        </w:rPr>
        <w:t>Expert and Ministerial segments</w:t>
      </w:r>
      <w:r w:rsidR="00D74E7F">
        <w:rPr>
          <w:sz w:val="16"/>
          <w:szCs w:val="16"/>
        </w:rPr>
        <w:t xml:space="preserve"> of </w:t>
      </w:r>
      <w:r w:rsidR="00D74E7F" w:rsidRPr="00D74E7F">
        <w:rPr>
          <w:sz w:val="16"/>
          <w:szCs w:val="16"/>
        </w:rPr>
        <w:t>STC-HPDC-3</w:t>
      </w:r>
      <w:r>
        <w:rPr>
          <w:sz w:val="16"/>
          <w:szCs w:val="16"/>
        </w:rPr>
        <w:t>,</w:t>
      </w:r>
      <w:r w:rsidRPr="00D74E7F">
        <w:rPr>
          <w:sz w:val="16"/>
          <w:szCs w:val="16"/>
        </w:rPr>
        <w:t xml:space="preserve"> attended by delegations from 33 countries from the region</w:t>
      </w:r>
    </w:p>
  </w:footnote>
  <w:footnote w:id="2">
    <w:p w14:paraId="1F740BF6" w14:textId="03444D6C" w:rsidR="00665CA6" w:rsidRPr="006734A3" w:rsidRDefault="00665CA6">
      <w:pPr>
        <w:pStyle w:val="FootnoteText"/>
        <w:rPr>
          <w:lang w:val="en-US"/>
        </w:rPr>
      </w:pPr>
      <w:r>
        <w:rPr>
          <w:rStyle w:val="FootnoteReference"/>
        </w:rPr>
        <w:footnoteRef/>
      </w:r>
      <w:r>
        <w:t xml:space="preserve"> </w:t>
      </w:r>
      <w:r w:rsidRPr="006734A3">
        <w:rPr>
          <w:sz w:val="16"/>
          <w:szCs w:val="16"/>
        </w:rPr>
        <w:t>The expert group was attended by 78 experts representing 59 countries from the following regions: African group (6); Oceania, Asia Pacific group (24); Eastern European Group (19); Latin American and Caribbean Group (11); Western European and Others Group (18).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B5936"/>
    <w:multiLevelType w:val="hybridMultilevel"/>
    <w:tmpl w:val="6FA6D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F77CBA"/>
    <w:multiLevelType w:val="hybridMultilevel"/>
    <w:tmpl w:val="5FD8676C"/>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11801774"/>
    <w:multiLevelType w:val="hybridMultilevel"/>
    <w:tmpl w:val="54BC367E"/>
    <w:lvl w:ilvl="0" w:tplc="B7B63D9E">
      <w:numFmt w:val="bullet"/>
      <w:lvlText w:val="-"/>
      <w:lvlJc w:val="left"/>
      <w:pPr>
        <w:ind w:left="720" w:hanging="360"/>
      </w:pPr>
      <w:rPr>
        <w:rFonts w:ascii="Arial" w:eastAsiaTheme="minorEastAsia" w:hAnsi="Arial" w:cs="Arial" w:hint="default"/>
        <w:sz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8330C08"/>
    <w:multiLevelType w:val="hybridMultilevel"/>
    <w:tmpl w:val="6C3229CE"/>
    <w:lvl w:ilvl="0" w:tplc="04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47C3310"/>
    <w:multiLevelType w:val="hybridMultilevel"/>
    <w:tmpl w:val="EF263E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64C4607"/>
    <w:multiLevelType w:val="hybridMultilevel"/>
    <w:tmpl w:val="7408CB0C"/>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8AF5106"/>
    <w:multiLevelType w:val="hybridMultilevel"/>
    <w:tmpl w:val="1C846B12"/>
    <w:lvl w:ilvl="0" w:tplc="0809001B">
      <w:start w:val="1"/>
      <w:numFmt w:val="lowerRoman"/>
      <w:lvlText w:val="%1."/>
      <w:lvlJc w:val="right"/>
      <w:pPr>
        <w:ind w:left="1490" w:hanging="360"/>
      </w:pPr>
    </w:lvl>
    <w:lvl w:ilvl="1" w:tplc="08090019" w:tentative="1">
      <w:start w:val="1"/>
      <w:numFmt w:val="lowerLetter"/>
      <w:lvlText w:val="%2."/>
      <w:lvlJc w:val="left"/>
      <w:pPr>
        <w:ind w:left="2210" w:hanging="360"/>
      </w:pPr>
    </w:lvl>
    <w:lvl w:ilvl="2" w:tplc="0809001B" w:tentative="1">
      <w:start w:val="1"/>
      <w:numFmt w:val="lowerRoman"/>
      <w:lvlText w:val="%3."/>
      <w:lvlJc w:val="right"/>
      <w:pPr>
        <w:ind w:left="2930" w:hanging="180"/>
      </w:pPr>
    </w:lvl>
    <w:lvl w:ilvl="3" w:tplc="0809000F" w:tentative="1">
      <w:start w:val="1"/>
      <w:numFmt w:val="decimal"/>
      <w:lvlText w:val="%4."/>
      <w:lvlJc w:val="left"/>
      <w:pPr>
        <w:ind w:left="3650" w:hanging="360"/>
      </w:pPr>
    </w:lvl>
    <w:lvl w:ilvl="4" w:tplc="08090019" w:tentative="1">
      <w:start w:val="1"/>
      <w:numFmt w:val="lowerLetter"/>
      <w:lvlText w:val="%5."/>
      <w:lvlJc w:val="left"/>
      <w:pPr>
        <w:ind w:left="4370" w:hanging="360"/>
      </w:pPr>
    </w:lvl>
    <w:lvl w:ilvl="5" w:tplc="0809001B" w:tentative="1">
      <w:start w:val="1"/>
      <w:numFmt w:val="lowerRoman"/>
      <w:lvlText w:val="%6."/>
      <w:lvlJc w:val="right"/>
      <w:pPr>
        <w:ind w:left="5090" w:hanging="180"/>
      </w:pPr>
    </w:lvl>
    <w:lvl w:ilvl="6" w:tplc="0809000F" w:tentative="1">
      <w:start w:val="1"/>
      <w:numFmt w:val="decimal"/>
      <w:lvlText w:val="%7."/>
      <w:lvlJc w:val="left"/>
      <w:pPr>
        <w:ind w:left="5810" w:hanging="360"/>
      </w:pPr>
    </w:lvl>
    <w:lvl w:ilvl="7" w:tplc="08090019" w:tentative="1">
      <w:start w:val="1"/>
      <w:numFmt w:val="lowerLetter"/>
      <w:lvlText w:val="%8."/>
      <w:lvlJc w:val="left"/>
      <w:pPr>
        <w:ind w:left="6530" w:hanging="360"/>
      </w:pPr>
    </w:lvl>
    <w:lvl w:ilvl="8" w:tplc="0809001B" w:tentative="1">
      <w:start w:val="1"/>
      <w:numFmt w:val="lowerRoman"/>
      <w:lvlText w:val="%9."/>
      <w:lvlJc w:val="right"/>
      <w:pPr>
        <w:ind w:left="7250" w:hanging="180"/>
      </w:pPr>
    </w:lvl>
  </w:abstractNum>
  <w:abstractNum w:abstractNumId="7" w15:restartNumberingAfterBreak="0">
    <w:nsid w:val="3964779B"/>
    <w:multiLevelType w:val="hybridMultilevel"/>
    <w:tmpl w:val="7DBC0754"/>
    <w:lvl w:ilvl="0" w:tplc="961E73F6">
      <w:start w:val="1"/>
      <w:numFmt w:val="bullet"/>
      <w:lvlText w:val="?"/>
      <w:lvlJc w:val="left"/>
      <w:pPr>
        <w:tabs>
          <w:tab w:val="num" w:pos="720"/>
        </w:tabs>
        <w:ind w:left="720" w:hanging="360"/>
      </w:pPr>
      <w:rPr>
        <w:rFonts w:ascii="Wingdings" w:hAnsi="Wingdings" w:hint="default"/>
      </w:rPr>
    </w:lvl>
    <w:lvl w:ilvl="1" w:tplc="05BC58DE">
      <w:start w:val="1"/>
      <w:numFmt w:val="bullet"/>
      <w:lvlText w:val="?"/>
      <w:lvlJc w:val="left"/>
      <w:pPr>
        <w:tabs>
          <w:tab w:val="num" w:pos="1440"/>
        </w:tabs>
        <w:ind w:left="1440" w:hanging="360"/>
      </w:pPr>
      <w:rPr>
        <w:rFonts w:ascii="Wingdings" w:hAnsi="Wingdings" w:hint="default"/>
      </w:rPr>
    </w:lvl>
    <w:lvl w:ilvl="2" w:tplc="D8FE3FF8">
      <w:start w:val="1"/>
      <w:numFmt w:val="bullet"/>
      <w:lvlText w:val="?"/>
      <w:lvlJc w:val="left"/>
      <w:pPr>
        <w:tabs>
          <w:tab w:val="num" w:pos="2160"/>
        </w:tabs>
        <w:ind w:left="2160" w:hanging="360"/>
      </w:pPr>
      <w:rPr>
        <w:rFonts w:ascii="Wingdings" w:hAnsi="Wingdings" w:hint="default"/>
      </w:rPr>
    </w:lvl>
    <w:lvl w:ilvl="3" w:tplc="6E4A662C">
      <w:start w:val="1"/>
      <w:numFmt w:val="bullet"/>
      <w:lvlText w:val="?"/>
      <w:lvlJc w:val="left"/>
      <w:pPr>
        <w:tabs>
          <w:tab w:val="num" w:pos="2880"/>
        </w:tabs>
        <w:ind w:left="2880" w:hanging="360"/>
      </w:pPr>
      <w:rPr>
        <w:rFonts w:ascii="Wingdings" w:hAnsi="Wingdings" w:hint="default"/>
      </w:rPr>
    </w:lvl>
    <w:lvl w:ilvl="4" w:tplc="142C3F98">
      <w:start w:val="1"/>
      <w:numFmt w:val="bullet"/>
      <w:lvlText w:val="?"/>
      <w:lvlJc w:val="left"/>
      <w:pPr>
        <w:tabs>
          <w:tab w:val="num" w:pos="3600"/>
        </w:tabs>
        <w:ind w:left="3600" w:hanging="360"/>
      </w:pPr>
      <w:rPr>
        <w:rFonts w:ascii="Wingdings" w:hAnsi="Wingdings" w:hint="default"/>
      </w:rPr>
    </w:lvl>
    <w:lvl w:ilvl="5" w:tplc="26CCE15C">
      <w:start w:val="1"/>
      <w:numFmt w:val="bullet"/>
      <w:lvlText w:val="?"/>
      <w:lvlJc w:val="left"/>
      <w:pPr>
        <w:tabs>
          <w:tab w:val="num" w:pos="4320"/>
        </w:tabs>
        <w:ind w:left="4320" w:hanging="360"/>
      </w:pPr>
      <w:rPr>
        <w:rFonts w:ascii="Wingdings" w:hAnsi="Wingdings" w:hint="default"/>
      </w:rPr>
    </w:lvl>
    <w:lvl w:ilvl="6" w:tplc="405C8658">
      <w:start w:val="1"/>
      <w:numFmt w:val="bullet"/>
      <w:lvlText w:val="?"/>
      <w:lvlJc w:val="left"/>
      <w:pPr>
        <w:tabs>
          <w:tab w:val="num" w:pos="5040"/>
        </w:tabs>
        <w:ind w:left="5040" w:hanging="360"/>
      </w:pPr>
      <w:rPr>
        <w:rFonts w:ascii="Wingdings" w:hAnsi="Wingdings" w:hint="default"/>
      </w:rPr>
    </w:lvl>
    <w:lvl w:ilvl="7" w:tplc="42064A90">
      <w:start w:val="1"/>
      <w:numFmt w:val="bullet"/>
      <w:lvlText w:val="?"/>
      <w:lvlJc w:val="left"/>
      <w:pPr>
        <w:tabs>
          <w:tab w:val="num" w:pos="5760"/>
        </w:tabs>
        <w:ind w:left="5760" w:hanging="360"/>
      </w:pPr>
      <w:rPr>
        <w:rFonts w:ascii="Wingdings" w:hAnsi="Wingdings" w:hint="default"/>
      </w:rPr>
    </w:lvl>
    <w:lvl w:ilvl="8" w:tplc="F9AE3276">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B806E3"/>
    <w:multiLevelType w:val="hybridMultilevel"/>
    <w:tmpl w:val="A7BEA8D8"/>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64504C9"/>
    <w:multiLevelType w:val="hybridMultilevel"/>
    <w:tmpl w:val="6E148E6C"/>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50627F27"/>
    <w:multiLevelType w:val="hybridMultilevel"/>
    <w:tmpl w:val="A92EC182"/>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69D67D95"/>
    <w:multiLevelType w:val="hybridMultilevel"/>
    <w:tmpl w:val="08562F78"/>
    <w:lvl w:ilvl="0" w:tplc="08090001">
      <w:start w:val="1"/>
      <w:numFmt w:val="bullet"/>
      <w:lvlText w:val=""/>
      <w:lvlJc w:val="left"/>
      <w:pPr>
        <w:ind w:left="720" w:hanging="360"/>
      </w:pPr>
      <w:rPr>
        <w:rFonts w:ascii="Symbol" w:hAnsi="Symbol" w:hint="default"/>
      </w:rPr>
    </w:lvl>
    <w:lvl w:ilvl="1" w:tplc="0809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2"/>
  </w:num>
  <w:num w:numId="4">
    <w:abstractNumId w:val="6"/>
  </w:num>
  <w:num w:numId="5">
    <w:abstractNumId w:val="8"/>
  </w:num>
  <w:num w:numId="6">
    <w:abstractNumId w:val="5"/>
  </w:num>
  <w:num w:numId="7">
    <w:abstractNumId w:val="10"/>
  </w:num>
  <w:num w:numId="8">
    <w:abstractNumId w:val="9"/>
  </w:num>
  <w:num w:numId="9">
    <w:abstractNumId w:val="1"/>
  </w:num>
  <w:num w:numId="10">
    <w:abstractNumId w:val="0"/>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CE4"/>
    <w:rsid w:val="00000776"/>
    <w:rsid w:val="000015F5"/>
    <w:rsid w:val="00001AF4"/>
    <w:rsid w:val="00001BBC"/>
    <w:rsid w:val="000021AC"/>
    <w:rsid w:val="000023AC"/>
    <w:rsid w:val="00002989"/>
    <w:rsid w:val="00002A57"/>
    <w:rsid w:val="00002AD4"/>
    <w:rsid w:val="00003114"/>
    <w:rsid w:val="00003ABF"/>
    <w:rsid w:val="00004649"/>
    <w:rsid w:val="0000492A"/>
    <w:rsid w:val="00004961"/>
    <w:rsid w:val="00005D40"/>
    <w:rsid w:val="00006806"/>
    <w:rsid w:val="00006ACA"/>
    <w:rsid w:val="000070E6"/>
    <w:rsid w:val="00007F08"/>
    <w:rsid w:val="0001042D"/>
    <w:rsid w:val="000131FA"/>
    <w:rsid w:val="00013713"/>
    <w:rsid w:val="00013C9F"/>
    <w:rsid w:val="00013E89"/>
    <w:rsid w:val="00014CB3"/>
    <w:rsid w:val="000150F3"/>
    <w:rsid w:val="00015109"/>
    <w:rsid w:val="00015C39"/>
    <w:rsid w:val="0001629A"/>
    <w:rsid w:val="000167C8"/>
    <w:rsid w:val="0001685D"/>
    <w:rsid w:val="00016E89"/>
    <w:rsid w:val="00017011"/>
    <w:rsid w:val="000170A0"/>
    <w:rsid w:val="000178B9"/>
    <w:rsid w:val="00020FE5"/>
    <w:rsid w:val="00021016"/>
    <w:rsid w:val="00022AA7"/>
    <w:rsid w:val="00022BD9"/>
    <w:rsid w:val="00022D78"/>
    <w:rsid w:val="0002317A"/>
    <w:rsid w:val="000237BE"/>
    <w:rsid w:val="000241EA"/>
    <w:rsid w:val="00025F5C"/>
    <w:rsid w:val="00027351"/>
    <w:rsid w:val="00027530"/>
    <w:rsid w:val="00027603"/>
    <w:rsid w:val="00027F47"/>
    <w:rsid w:val="00027F89"/>
    <w:rsid w:val="000301B0"/>
    <w:rsid w:val="000306DA"/>
    <w:rsid w:val="000310AA"/>
    <w:rsid w:val="00031796"/>
    <w:rsid w:val="0003290F"/>
    <w:rsid w:val="00034495"/>
    <w:rsid w:val="00035455"/>
    <w:rsid w:val="0003792D"/>
    <w:rsid w:val="00037CC0"/>
    <w:rsid w:val="00040F91"/>
    <w:rsid w:val="00042DE1"/>
    <w:rsid w:val="00042F17"/>
    <w:rsid w:val="00042F84"/>
    <w:rsid w:val="000437D2"/>
    <w:rsid w:val="00043BF8"/>
    <w:rsid w:val="0004462B"/>
    <w:rsid w:val="00044F40"/>
    <w:rsid w:val="00045025"/>
    <w:rsid w:val="00045C14"/>
    <w:rsid w:val="0004636E"/>
    <w:rsid w:val="00046AA0"/>
    <w:rsid w:val="00046CE2"/>
    <w:rsid w:val="00046D01"/>
    <w:rsid w:val="0004759A"/>
    <w:rsid w:val="00050A5E"/>
    <w:rsid w:val="00050C41"/>
    <w:rsid w:val="00051680"/>
    <w:rsid w:val="00051EBB"/>
    <w:rsid w:val="000520C8"/>
    <w:rsid w:val="000526DE"/>
    <w:rsid w:val="00052BE1"/>
    <w:rsid w:val="000531AE"/>
    <w:rsid w:val="00053218"/>
    <w:rsid w:val="00053651"/>
    <w:rsid w:val="0005417C"/>
    <w:rsid w:val="00054CDA"/>
    <w:rsid w:val="0005547A"/>
    <w:rsid w:val="00055E26"/>
    <w:rsid w:val="00057A2A"/>
    <w:rsid w:val="00057A99"/>
    <w:rsid w:val="00060326"/>
    <w:rsid w:val="00060751"/>
    <w:rsid w:val="00060F87"/>
    <w:rsid w:val="00061223"/>
    <w:rsid w:val="000614DD"/>
    <w:rsid w:val="00061CD3"/>
    <w:rsid w:val="00061DCC"/>
    <w:rsid w:val="00062B34"/>
    <w:rsid w:val="0006369D"/>
    <w:rsid w:val="00063F3B"/>
    <w:rsid w:val="00064E5F"/>
    <w:rsid w:val="000660A9"/>
    <w:rsid w:val="000667FD"/>
    <w:rsid w:val="000669EB"/>
    <w:rsid w:val="00066D74"/>
    <w:rsid w:val="00066E72"/>
    <w:rsid w:val="000676B2"/>
    <w:rsid w:val="00067796"/>
    <w:rsid w:val="000677BC"/>
    <w:rsid w:val="00070429"/>
    <w:rsid w:val="00071E9A"/>
    <w:rsid w:val="00072220"/>
    <w:rsid w:val="00072528"/>
    <w:rsid w:val="00072D46"/>
    <w:rsid w:val="000740EE"/>
    <w:rsid w:val="0007414C"/>
    <w:rsid w:val="00074667"/>
    <w:rsid w:val="000748B5"/>
    <w:rsid w:val="00074B67"/>
    <w:rsid w:val="00074C3A"/>
    <w:rsid w:val="00075B75"/>
    <w:rsid w:val="00076479"/>
    <w:rsid w:val="0007695F"/>
    <w:rsid w:val="0008078C"/>
    <w:rsid w:val="00080986"/>
    <w:rsid w:val="00081D12"/>
    <w:rsid w:val="00082445"/>
    <w:rsid w:val="00082B3A"/>
    <w:rsid w:val="00083BB6"/>
    <w:rsid w:val="00083C4E"/>
    <w:rsid w:val="00084C0E"/>
    <w:rsid w:val="00085FC2"/>
    <w:rsid w:val="000866F3"/>
    <w:rsid w:val="00086B6F"/>
    <w:rsid w:val="000874CA"/>
    <w:rsid w:val="00090CDA"/>
    <w:rsid w:val="000910F4"/>
    <w:rsid w:val="00092154"/>
    <w:rsid w:val="0009437A"/>
    <w:rsid w:val="000962B0"/>
    <w:rsid w:val="00096914"/>
    <w:rsid w:val="00097704"/>
    <w:rsid w:val="0009772D"/>
    <w:rsid w:val="0009799D"/>
    <w:rsid w:val="000A02BC"/>
    <w:rsid w:val="000A0BFB"/>
    <w:rsid w:val="000A1A77"/>
    <w:rsid w:val="000A1D4D"/>
    <w:rsid w:val="000A1F15"/>
    <w:rsid w:val="000A2AEB"/>
    <w:rsid w:val="000A32AD"/>
    <w:rsid w:val="000A3AA4"/>
    <w:rsid w:val="000A3B03"/>
    <w:rsid w:val="000A3FE7"/>
    <w:rsid w:val="000A41C7"/>
    <w:rsid w:val="000A49B5"/>
    <w:rsid w:val="000A564D"/>
    <w:rsid w:val="000A57A4"/>
    <w:rsid w:val="000A59FD"/>
    <w:rsid w:val="000A5E78"/>
    <w:rsid w:val="000A6E21"/>
    <w:rsid w:val="000B1F7A"/>
    <w:rsid w:val="000B209D"/>
    <w:rsid w:val="000B23FF"/>
    <w:rsid w:val="000B3990"/>
    <w:rsid w:val="000B39D1"/>
    <w:rsid w:val="000B48CB"/>
    <w:rsid w:val="000B5374"/>
    <w:rsid w:val="000B5BF7"/>
    <w:rsid w:val="000B606F"/>
    <w:rsid w:val="000B688F"/>
    <w:rsid w:val="000B767D"/>
    <w:rsid w:val="000B7BE1"/>
    <w:rsid w:val="000B7F4C"/>
    <w:rsid w:val="000C03D9"/>
    <w:rsid w:val="000C0B09"/>
    <w:rsid w:val="000C171D"/>
    <w:rsid w:val="000C189B"/>
    <w:rsid w:val="000C18D4"/>
    <w:rsid w:val="000C1C04"/>
    <w:rsid w:val="000C1DAC"/>
    <w:rsid w:val="000C31F0"/>
    <w:rsid w:val="000C32B5"/>
    <w:rsid w:val="000C3DB4"/>
    <w:rsid w:val="000C4D15"/>
    <w:rsid w:val="000C51E9"/>
    <w:rsid w:val="000C5699"/>
    <w:rsid w:val="000C5E20"/>
    <w:rsid w:val="000C6218"/>
    <w:rsid w:val="000C6A8F"/>
    <w:rsid w:val="000C6B45"/>
    <w:rsid w:val="000C724C"/>
    <w:rsid w:val="000D00A8"/>
    <w:rsid w:val="000D02DD"/>
    <w:rsid w:val="000D062D"/>
    <w:rsid w:val="000D1673"/>
    <w:rsid w:val="000D1938"/>
    <w:rsid w:val="000D1966"/>
    <w:rsid w:val="000D1C7B"/>
    <w:rsid w:val="000D2E2F"/>
    <w:rsid w:val="000D3A26"/>
    <w:rsid w:val="000D45E4"/>
    <w:rsid w:val="000D460B"/>
    <w:rsid w:val="000D595E"/>
    <w:rsid w:val="000D5B01"/>
    <w:rsid w:val="000D7512"/>
    <w:rsid w:val="000D7E77"/>
    <w:rsid w:val="000E0864"/>
    <w:rsid w:val="000E1865"/>
    <w:rsid w:val="000E1BBE"/>
    <w:rsid w:val="000E238B"/>
    <w:rsid w:val="000E2C3F"/>
    <w:rsid w:val="000E32FC"/>
    <w:rsid w:val="000E33E1"/>
    <w:rsid w:val="000E4C18"/>
    <w:rsid w:val="000E5056"/>
    <w:rsid w:val="000E7549"/>
    <w:rsid w:val="000E77B7"/>
    <w:rsid w:val="000E79CC"/>
    <w:rsid w:val="000E7A92"/>
    <w:rsid w:val="000F1DA4"/>
    <w:rsid w:val="000F3EE5"/>
    <w:rsid w:val="000F516C"/>
    <w:rsid w:val="000F6417"/>
    <w:rsid w:val="000F69BC"/>
    <w:rsid w:val="000F6CED"/>
    <w:rsid w:val="000F74FB"/>
    <w:rsid w:val="000F7561"/>
    <w:rsid w:val="000F794D"/>
    <w:rsid w:val="000F7A13"/>
    <w:rsid w:val="00100869"/>
    <w:rsid w:val="0010086A"/>
    <w:rsid w:val="00100BA1"/>
    <w:rsid w:val="0010103C"/>
    <w:rsid w:val="001029A2"/>
    <w:rsid w:val="00102F8A"/>
    <w:rsid w:val="00103767"/>
    <w:rsid w:val="001040BA"/>
    <w:rsid w:val="00104A6D"/>
    <w:rsid w:val="00104BFF"/>
    <w:rsid w:val="00104D10"/>
    <w:rsid w:val="00104D23"/>
    <w:rsid w:val="0010528F"/>
    <w:rsid w:val="00111404"/>
    <w:rsid w:val="00111428"/>
    <w:rsid w:val="00111A39"/>
    <w:rsid w:val="0011247C"/>
    <w:rsid w:val="00112CCF"/>
    <w:rsid w:val="00112E67"/>
    <w:rsid w:val="00113587"/>
    <w:rsid w:val="0011370D"/>
    <w:rsid w:val="001139E6"/>
    <w:rsid w:val="00114778"/>
    <w:rsid w:val="00115109"/>
    <w:rsid w:val="0011581D"/>
    <w:rsid w:val="00115871"/>
    <w:rsid w:val="001165ED"/>
    <w:rsid w:val="001168AB"/>
    <w:rsid w:val="00116D45"/>
    <w:rsid w:val="00117662"/>
    <w:rsid w:val="00117C09"/>
    <w:rsid w:val="00122607"/>
    <w:rsid w:val="001237AA"/>
    <w:rsid w:val="00123D9B"/>
    <w:rsid w:val="001240C1"/>
    <w:rsid w:val="0012439B"/>
    <w:rsid w:val="001253B2"/>
    <w:rsid w:val="001254FE"/>
    <w:rsid w:val="001258FC"/>
    <w:rsid w:val="0012674F"/>
    <w:rsid w:val="00126FDA"/>
    <w:rsid w:val="00127827"/>
    <w:rsid w:val="00127A1B"/>
    <w:rsid w:val="0013054B"/>
    <w:rsid w:val="001305CC"/>
    <w:rsid w:val="001309C1"/>
    <w:rsid w:val="001309D5"/>
    <w:rsid w:val="00130DE7"/>
    <w:rsid w:val="001310EE"/>
    <w:rsid w:val="001310F4"/>
    <w:rsid w:val="0013137C"/>
    <w:rsid w:val="00131CA6"/>
    <w:rsid w:val="001322CC"/>
    <w:rsid w:val="00133403"/>
    <w:rsid w:val="00134498"/>
    <w:rsid w:val="00134FAE"/>
    <w:rsid w:val="00135BDE"/>
    <w:rsid w:val="00135FB9"/>
    <w:rsid w:val="001360A1"/>
    <w:rsid w:val="00136716"/>
    <w:rsid w:val="001369B5"/>
    <w:rsid w:val="001400DB"/>
    <w:rsid w:val="001401A1"/>
    <w:rsid w:val="001405DE"/>
    <w:rsid w:val="00143096"/>
    <w:rsid w:val="001435E9"/>
    <w:rsid w:val="00143AC1"/>
    <w:rsid w:val="00143F07"/>
    <w:rsid w:val="0014455A"/>
    <w:rsid w:val="001447F7"/>
    <w:rsid w:val="00145A24"/>
    <w:rsid w:val="00147144"/>
    <w:rsid w:val="00147A6F"/>
    <w:rsid w:val="00150304"/>
    <w:rsid w:val="001506A5"/>
    <w:rsid w:val="00150A3F"/>
    <w:rsid w:val="00151BE8"/>
    <w:rsid w:val="00151CFD"/>
    <w:rsid w:val="00152B0A"/>
    <w:rsid w:val="00153ED6"/>
    <w:rsid w:val="001544AE"/>
    <w:rsid w:val="00154F85"/>
    <w:rsid w:val="001570E8"/>
    <w:rsid w:val="001578DC"/>
    <w:rsid w:val="00157AAC"/>
    <w:rsid w:val="00160081"/>
    <w:rsid w:val="00160087"/>
    <w:rsid w:val="00160471"/>
    <w:rsid w:val="00160C20"/>
    <w:rsid w:val="001613AA"/>
    <w:rsid w:val="00161976"/>
    <w:rsid w:val="001620B2"/>
    <w:rsid w:val="001628A2"/>
    <w:rsid w:val="0016301D"/>
    <w:rsid w:val="001631B6"/>
    <w:rsid w:val="00164ED6"/>
    <w:rsid w:val="0016510A"/>
    <w:rsid w:val="0016596E"/>
    <w:rsid w:val="00165DBC"/>
    <w:rsid w:val="0016629D"/>
    <w:rsid w:val="00166517"/>
    <w:rsid w:val="00170823"/>
    <w:rsid w:val="0017088E"/>
    <w:rsid w:val="001708A1"/>
    <w:rsid w:val="00170A25"/>
    <w:rsid w:val="001710AA"/>
    <w:rsid w:val="0017118D"/>
    <w:rsid w:val="001718CD"/>
    <w:rsid w:val="00171F86"/>
    <w:rsid w:val="001723A3"/>
    <w:rsid w:val="001723BC"/>
    <w:rsid w:val="0017328D"/>
    <w:rsid w:val="0017493D"/>
    <w:rsid w:val="0017578C"/>
    <w:rsid w:val="0017593D"/>
    <w:rsid w:val="00177120"/>
    <w:rsid w:val="001773CA"/>
    <w:rsid w:val="00177875"/>
    <w:rsid w:val="001779F8"/>
    <w:rsid w:val="0018076D"/>
    <w:rsid w:val="00180D12"/>
    <w:rsid w:val="00180E0D"/>
    <w:rsid w:val="001811DB"/>
    <w:rsid w:val="0018122E"/>
    <w:rsid w:val="00181446"/>
    <w:rsid w:val="00181894"/>
    <w:rsid w:val="00181944"/>
    <w:rsid w:val="00181A6A"/>
    <w:rsid w:val="0018285E"/>
    <w:rsid w:val="0018350C"/>
    <w:rsid w:val="00183DEC"/>
    <w:rsid w:val="0018426C"/>
    <w:rsid w:val="0018456A"/>
    <w:rsid w:val="00184721"/>
    <w:rsid w:val="00185C70"/>
    <w:rsid w:val="00185F79"/>
    <w:rsid w:val="00186248"/>
    <w:rsid w:val="00186F82"/>
    <w:rsid w:val="0018709C"/>
    <w:rsid w:val="00187323"/>
    <w:rsid w:val="00187BB9"/>
    <w:rsid w:val="00187FA3"/>
    <w:rsid w:val="00190327"/>
    <w:rsid w:val="00190546"/>
    <w:rsid w:val="0019072F"/>
    <w:rsid w:val="001908DB"/>
    <w:rsid w:val="001925E6"/>
    <w:rsid w:val="001926D8"/>
    <w:rsid w:val="00192E1B"/>
    <w:rsid w:val="00193143"/>
    <w:rsid w:val="001932C9"/>
    <w:rsid w:val="00193A9F"/>
    <w:rsid w:val="00193ED6"/>
    <w:rsid w:val="00193F82"/>
    <w:rsid w:val="00195713"/>
    <w:rsid w:val="0019592D"/>
    <w:rsid w:val="0019603B"/>
    <w:rsid w:val="001964C1"/>
    <w:rsid w:val="00197720"/>
    <w:rsid w:val="00197AFF"/>
    <w:rsid w:val="00197D13"/>
    <w:rsid w:val="001A15DC"/>
    <w:rsid w:val="001A1697"/>
    <w:rsid w:val="001A173F"/>
    <w:rsid w:val="001A2297"/>
    <w:rsid w:val="001A2326"/>
    <w:rsid w:val="001A2B4B"/>
    <w:rsid w:val="001A353C"/>
    <w:rsid w:val="001A372B"/>
    <w:rsid w:val="001A394A"/>
    <w:rsid w:val="001A4F4B"/>
    <w:rsid w:val="001A691D"/>
    <w:rsid w:val="001A6B95"/>
    <w:rsid w:val="001A6D7E"/>
    <w:rsid w:val="001A7092"/>
    <w:rsid w:val="001A7F01"/>
    <w:rsid w:val="001B0075"/>
    <w:rsid w:val="001B12AD"/>
    <w:rsid w:val="001B21F1"/>
    <w:rsid w:val="001B2345"/>
    <w:rsid w:val="001B2533"/>
    <w:rsid w:val="001B3696"/>
    <w:rsid w:val="001B3CFF"/>
    <w:rsid w:val="001B3DEA"/>
    <w:rsid w:val="001B44E2"/>
    <w:rsid w:val="001B4AAB"/>
    <w:rsid w:val="001B6907"/>
    <w:rsid w:val="001B6EB9"/>
    <w:rsid w:val="001B7091"/>
    <w:rsid w:val="001B711F"/>
    <w:rsid w:val="001B771E"/>
    <w:rsid w:val="001B7A63"/>
    <w:rsid w:val="001C05C7"/>
    <w:rsid w:val="001C0CF5"/>
    <w:rsid w:val="001C13B7"/>
    <w:rsid w:val="001C1D3F"/>
    <w:rsid w:val="001C1E05"/>
    <w:rsid w:val="001C210B"/>
    <w:rsid w:val="001C2FDD"/>
    <w:rsid w:val="001C4250"/>
    <w:rsid w:val="001C4603"/>
    <w:rsid w:val="001C551E"/>
    <w:rsid w:val="001C5AEE"/>
    <w:rsid w:val="001C5C4F"/>
    <w:rsid w:val="001C5E13"/>
    <w:rsid w:val="001C6583"/>
    <w:rsid w:val="001C671D"/>
    <w:rsid w:val="001C715F"/>
    <w:rsid w:val="001C74CD"/>
    <w:rsid w:val="001C776F"/>
    <w:rsid w:val="001C7D26"/>
    <w:rsid w:val="001D082E"/>
    <w:rsid w:val="001D0914"/>
    <w:rsid w:val="001D11A2"/>
    <w:rsid w:val="001D1842"/>
    <w:rsid w:val="001D1CBB"/>
    <w:rsid w:val="001D1EEF"/>
    <w:rsid w:val="001D263E"/>
    <w:rsid w:val="001D2B82"/>
    <w:rsid w:val="001D31CD"/>
    <w:rsid w:val="001D351F"/>
    <w:rsid w:val="001D3814"/>
    <w:rsid w:val="001D46D0"/>
    <w:rsid w:val="001D497C"/>
    <w:rsid w:val="001D53C9"/>
    <w:rsid w:val="001D555E"/>
    <w:rsid w:val="001D59D2"/>
    <w:rsid w:val="001D5B6D"/>
    <w:rsid w:val="001D6497"/>
    <w:rsid w:val="001D6763"/>
    <w:rsid w:val="001D6FFC"/>
    <w:rsid w:val="001D7580"/>
    <w:rsid w:val="001D78EB"/>
    <w:rsid w:val="001D7C7A"/>
    <w:rsid w:val="001E020C"/>
    <w:rsid w:val="001E15C8"/>
    <w:rsid w:val="001E1700"/>
    <w:rsid w:val="001E1BF2"/>
    <w:rsid w:val="001E2C20"/>
    <w:rsid w:val="001E2D54"/>
    <w:rsid w:val="001E2E60"/>
    <w:rsid w:val="001E3077"/>
    <w:rsid w:val="001E3C61"/>
    <w:rsid w:val="001E4008"/>
    <w:rsid w:val="001E4E32"/>
    <w:rsid w:val="001E50BB"/>
    <w:rsid w:val="001E542E"/>
    <w:rsid w:val="001E54CC"/>
    <w:rsid w:val="001E6295"/>
    <w:rsid w:val="001E6E47"/>
    <w:rsid w:val="001E6EAD"/>
    <w:rsid w:val="001E7215"/>
    <w:rsid w:val="001E76C5"/>
    <w:rsid w:val="001E794A"/>
    <w:rsid w:val="001E7E87"/>
    <w:rsid w:val="001F05A5"/>
    <w:rsid w:val="001F0851"/>
    <w:rsid w:val="001F0E98"/>
    <w:rsid w:val="001F1594"/>
    <w:rsid w:val="001F2133"/>
    <w:rsid w:val="001F2E64"/>
    <w:rsid w:val="001F40F7"/>
    <w:rsid w:val="001F46EB"/>
    <w:rsid w:val="001F4715"/>
    <w:rsid w:val="001F5270"/>
    <w:rsid w:val="001F5527"/>
    <w:rsid w:val="001F5638"/>
    <w:rsid w:val="001F6374"/>
    <w:rsid w:val="001F7541"/>
    <w:rsid w:val="001F7ECE"/>
    <w:rsid w:val="002003D0"/>
    <w:rsid w:val="0020047F"/>
    <w:rsid w:val="00200603"/>
    <w:rsid w:val="00200E85"/>
    <w:rsid w:val="0020146E"/>
    <w:rsid w:val="00201A83"/>
    <w:rsid w:val="002036F2"/>
    <w:rsid w:val="0020376D"/>
    <w:rsid w:val="00204E58"/>
    <w:rsid w:val="00205C06"/>
    <w:rsid w:val="00205C08"/>
    <w:rsid w:val="00206FD0"/>
    <w:rsid w:val="00207780"/>
    <w:rsid w:val="002078B3"/>
    <w:rsid w:val="00207AA6"/>
    <w:rsid w:val="002105B5"/>
    <w:rsid w:val="00210692"/>
    <w:rsid w:val="00210906"/>
    <w:rsid w:val="00211B0A"/>
    <w:rsid w:val="002121D1"/>
    <w:rsid w:val="0021310F"/>
    <w:rsid w:val="002133A4"/>
    <w:rsid w:val="00213DCC"/>
    <w:rsid w:val="00214234"/>
    <w:rsid w:val="0021482B"/>
    <w:rsid w:val="00214DDE"/>
    <w:rsid w:val="00214DF9"/>
    <w:rsid w:val="002153DD"/>
    <w:rsid w:val="0021671D"/>
    <w:rsid w:val="0021706D"/>
    <w:rsid w:val="002170C2"/>
    <w:rsid w:val="00217758"/>
    <w:rsid w:val="002206F5"/>
    <w:rsid w:val="00220C00"/>
    <w:rsid w:val="00221080"/>
    <w:rsid w:val="00221414"/>
    <w:rsid w:val="0022239C"/>
    <w:rsid w:val="00222DB1"/>
    <w:rsid w:val="0022301C"/>
    <w:rsid w:val="00223627"/>
    <w:rsid w:val="0022370C"/>
    <w:rsid w:val="00223FB0"/>
    <w:rsid w:val="00224147"/>
    <w:rsid w:val="0022457D"/>
    <w:rsid w:val="00224AFB"/>
    <w:rsid w:val="00226364"/>
    <w:rsid w:val="00226671"/>
    <w:rsid w:val="00226BBC"/>
    <w:rsid w:val="00226C21"/>
    <w:rsid w:val="0022760E"/>
    <w:rsid w:val="00227981"/>
    <w:rsid w:val="00230150"/>
    <w:rsid w:val="00231647"/>
    <w:rsid w:val="00231710"/>
    <w:rsid w:val="00232503"/>
    <w:rsid w:val="00232FCF"/>
    <w:rsid w:val="002338E4"/>
    <w:rsid w:val="0023429B"/>
    <w:rsid w:val="00234FF2"/>
    <w:rsid w:val="00236403"/>
    <w:rsid w:val="0023776D"/>
    <w:rsid w:val="00237F7A"/>
    <w:rsid w:val="00240809"/>
    <w:rsid w:val="0024088E"/>
    <w:rsid w:val="002408D4"/>
    <w:rsid w:val="00240980"/>
    <w:rsid w:val="002419A9"/>
    <w:rsid w:val="0024215F"/>
    <w:rsid w:val="00242C8D"/>
    <w:rsid w:val="00242FD4"/>
    <w:rsid w:val="00243DA4"/>
    <w:rsid w:val="002449DD"/>
    <w:rsid w:val="00244B0B"/>
    <w:rsid w:val="00246019"/>
    <w:rsid w:val="0024610A"/>
    <w:rsid w:val="0024622C"/>
    <w:rsid w:val="002465E6"/>
    <w:rsid w:val="00246A86"/>
    <w:rsid w:val="00247265"/>
    <w:rsid w:val="0025074B"/>
    <w:rsid w:val="00250A64"/>
    <w:rsid w:val="00250F37"/>
    <w:rsid w:val="0025228E"/>
    <w:rsid w:val="00253963"/>
    <w:rsid w:val="002539E9"/>
    <w:rsid w:val="00253A85"/>
    <w:rsid w:val="00254C5F"/>
    <w:rsid w:val="00255858"/>
    <w:rsid w:val="00255DF9"/>
    <w:rsid w:val="00256DAD"/>
    <w:rsid w:val="002573D8"/>
    <w:rsid w:val="002601E5"/>
    <w:rsid w:val="00260878"/>
    <w:rsid w:val="00260DC6"/>
    <w:rsid w:val="00261DFD"/>
    <w:rsid w:val="002620AD"/>
    <w:rsid w:val="0026227F"/>
    <w:rsid w:val="0026273D"/>
    <w:rsid w:val="00262DCA"/>
    <w:rsid w:val="00263480"/>
    <w:rsid w:val="00263BC5"/>
    <w:rsid w:val="00263C93"/>
    <w:rsid w:val="00263D5A"/>
    <w:rsid w:val="00265A44"/>
    <w:rsid w:val="00265ADC"/>
    <w:rsid w:val="00265C01"/>
    <w:rsid w:val="002660DD"/>
    <w:rsid w:val="002668DB"/>
    <w:rsid w:val="00266B53"/>
    <w:rsid w:val="00267B56"/>
    <w:rsid w:val="0027143C"/>
    <w:rsid w:val="00271571"/>
    <w:rsid w:val="0027294C"/>
    <w:rsid w:val="00272955"/>
    <w:rsid w:val="00273791"/>
    <w:rsid w:val="00273AD3"/>
    <w:rsid w:val="00273C90"/>
    <w:rsid w:val="002744EB"/>
    <w:rsid w:val="002746EC"/>
    <w:rsid w:val="0027592A"/>
    <w:rsid w:val="00277B94"/>
    <w:rsid w:val="00280B52"/>
    <w:rsid w:val="00281898"/>
    <w:rsid w:val="00281A99"/>
    <w:rsid w:val="00281FB9"/>
    <w:rsid w:val="00282084"/>
    <w:rsid w:val="002824BA"/>
    <w:rsid w:val="00282FBC"/>
    <w:rsid w:val="00282FCE"/>
    <w:rsid w:val="002834FF"/>
    <w:rsid w:val="0028354D"/>
    <w:rsid w:val="002836AE"/>
    <w:rsid w:val="0028421B"/>
    <w:rsid w:val="00285039"/>
    <w:rsid w:val="002850C9"/>
    <w:rsid w:val="002850D4"/>
    <w:rsid w:val="002852AF"/>
    <w:rsid w:val="00285306"/>
    <w:rsid w:val="002855CB"/>
    <w:rsid w:val="002866F1"/>
    <w:rsid w:val="00286E8E"/>
    <w:rsid w:val="002870E1"/>
    <w:rsid w:val="002873D6"/>
    <w:rsid w:val="00290EC1"/>
    <w:rsid w:val="0029196C"/>
    <w:rsid w:val="002919FF"/>
    <w:rsid w:val="00291CFD"/>
    <w:rsid w:val="00292248"/>
    <w:rsid w:val="0029225F"/>
    <w:rsid w:val="00292E1C"/>
    <w:rsid w:val="00293F57"/>
    <w:rsid w:val="002940D7"/>
    <w:rsid w:val="002941A1"/>
    <w:rsid w:val="00295505"/>
    <w:rsid w:val="002959E3"/>
    <w:rsid w:val="00295AC4"/>
    <w:rsid w:val="00296858"/>
    <w:rsid w:val="00296A8F"/>
    <w:rsid w:val="00297922"/>
    <w:rsid w:val="00297B6F"/>
    <w:rsid w:val="002A081B"/>
    <w:rsid w:val="002A0949"/>
    <w:rsid w:val="002A0EB2"/>
    <w:rsid w:val="002A11D4"/>
    <w:rsid w:val="002A2AFB"/>
    <w:rsid w:val="002A3876"/>
    <w:rsid w:val="002A4624"/>
    <w:rsid w:val="002A4CEB"/>
    <w:rsid w:val="002A50A7"/>
    <w:rsid w:val="002A519A"/>
    <w:rsid w:val="002A5469"/>
    <w:rsid w:val="002A54A4"/>
    <w:rsid w:val="002A5AD5"/>
    <w:rsid w:val="002A649A"/>
    <w:rsid w:val="002A7326"/>
    <w:rsid w:val="002B227F"/>
    <w:rsid w:val="002B3516"/>
    <w:rsid w:val="002B3C03"/>
    <w:rsid w:val="002B3D26"/>
    <w:rsid w:val="002B3FB1"/>
    <w:rsid w:val="002B43D1"/>
    <w:rsid w:val="002B468A"/>
    <w:rsid w:val="002B4A37"/>
    <w:rsid w:val="002B5CD5"/>
    <w:rsid w:val="002B688D"/>
    <w:rsid w:val="002B6D60"/>
    <w:rsid w:val="002B6DE4"/>
    <w:rsid w:val="002B6E6D"/>
    <w:rsid w:val="002C1815"/>
    <w:rsid w:val="002C2288"/>
    <w:rsid w:val="002C3061"/>
    <w:rsid w:val="002C32C1"/>
    <w:rsid w:val="002C34C2"/>
    <w:rsid w:val="002C3B69"/>
    <w:rsid w:val="002C4263"/>
    <w:rsid w:val="002C69A0"/>
    <w:rsid w:val="002C6D51"/>
    <w:rsid w:val="002C77B4"/>
    <w:rsid w:val="002C789C"/>
    <w:rsid w:val="002D0492"/>
    <w:rsid w:val="002D0813"/>
    <w:rsid w:val="002D0A3E"/>
    <w:rsid w:val="002D2644"/>
    <w:rsid w:val="002D275B"/>
    <w:rsid w:val="002D2994"/>
    <w:rsid w:val="002D2FAA"/>
    <w:rsid w:val="002D377B"/>
    <w:rsid w:val="002D4CC5"/>
    <w:rsid w:val="002D5677"/>
    <w:rsid w:val="002D5E34"/>
    <w:rsid w:val="002D72F3"/>
    <w:rsid w:val="002D7563"/>
    <w:rsid w:val="002D7927"/>
    <w:rsid w:val="002D7B43"/>
    <w:rsid w:val="002E0AF0"/>
    <w:rsid w:val="002E17BD"/>
    <w:rsid w:val="002E1943"/>
    <w:rsid w:val="002E1C90"/>
    <w:rsid w:val="002E3275"/>
    <w:rsid w:val="002E3498"/>
    <w:rsid w:val="002E43BD"/>
    <w:rsid w:val="002E4996"/>
    <w:rsid w:val="002E5316"/>
    <w:rsid w:val="002E5B7B"/>
    <w:rsid w:val="002E5E44"/>
    <w:rsid w:val="002E6DAF"/>
    <w:rsid w:val="002E70EA"/>
    <w:rsid w:val="002E7180"/>
    <w:rsid w:val="002E766E"/>
    <w:rsid w:val="002F01FA"/>
    <w:rsid w:val="002F0781"/>
    <w:rsid w:val="002F0F89"/>
    <w:rsid w:val="002F1284"/>
    <w:rsid w:val="002F16CE"/>
    <w:rsid w:val="002F1A08"/>
    <w:rsid w:val="002F1A6B"/>
    <w:rsid w:val="002F1ED6"/>
    <w:rsid w:val="002F22BE"/>
    <w:rsid w:val="002F253A"/>
    <w:rsid w:val="002F2DF6"/>
    <w:rsid w:val="002F3B7C"/>
    <w:rsid w:val="002F417D"/>
    <w:rsid w:val="002F4394"/>
    <w:rsid w:val="002F4728"/>
    <w:rsid w:val="002F64B7"/>
    <w:rsid w:val="002F662B"/>
    <w:rsid w:val="002F6AB3"/>
    <w:rsid w:val="002F7B25"/>
    <w:rsid w:val="00300087"/>
    <w:rsid w:val="00300D8E"/>
    <w:rsid w:val="0030132A"/>
    <w:rsid w:val="003018E7"/>
    <w:rsid w:val="00301FA6"/>
    <w:rsid w:val="00302298"/>
    <w:rsid w:val="003022C0"/>
    <w:rsid w:val="0030274B"/>
    <w:rsid w:val="003033F7"/>
    <w:rsid w:val="00303EC7"/>
    <w:rsid w:val="0030403C"/>
    <w:rsid w:val="00304B50"/>
    <w:rsid w:val="00304B75"/>
    <w:rsid w:val="00304CB7"/>
    <w:rsid w:val="003053B4"/>
    <w:rsid w:val="00305FF8"/>
    <w:rsid w:val="003062EE"/>
    <w:rsid w:val="00307241"/>
    <w:rsid w:val="0030728D"/>
    <w:rsid w:val="0030743C"/>
    <w:rsid w:val="00307644"/>
    <w:rsid w:val="003076FE"/>
    <w:rsid w:val="003107DD"/>
    <w:rsid w:val="00310E07"/>
    <w:rsid w:val="00310FBF"/>
    <w:rsid w:val="0031125A"/>
    <w:rsid w:val="003115AF"/>
    <w:rsid w:val="003125F4"/>
    <w:rsid w:val="0031397C"/>
    <w:rsid w:val="00313A3B"/>
    <w:rsid w:val="00313AE0"/>
    <w:rsid w:val="003146C7"/>
    <w:rsid w:val="003148C4"/>
    <w:rsid w:val="00315417"/>
    <w:rsid w:val="00315AAD"/>
    <w:rsid w:val="00315E61"/>
    <w:rsid w:val="00315F2A"/>
    <w:rsid w:val="00316373"/>
    <w:rsid w:val="00316735"/>
    <w:rsid w:val="003178C4"/>
    <w:rsid w:val="0031797F"/>
    <w:rsid w:val="003179F0"/>
    <w:rsid w:val="00317BBC"/>
    <w:rsid w:val="00317BC2"/>
    <w:rsid w:val="0032066D"/>
    <w:rsid w:val="003209A7"/>
    <w:rsid w:val="0032138C"/>
    <w:rsid w:val="0032188C"/>
    <w:rsid w:val="00321B2E"/>
    <w:rsid w:val="00322E4A"/>
    <w:rsid w:val="0032419B"/>
    <w:rsid w:val="003242E0"/>
    <w:rsid w:val="003243A6"/>
    <w:rsid w:val="0032453B"/>
    <w:rsid w:val="00324797"/>
    <w:rsid w:val="00324C7C"/>
    <w:rsid w:val="00325181"/>
    <w:rsid w:val="0032522C"/>
    <w:rsid w:val="003254A5"/>
    <w:rsid w:val="00325D2B"/>
    <w:rsid w:val="00325E7B"/>
    <w:rsid w:val="00326075"/>
    <w:rsid w:val="003271DC"/>
    <w:rsid w:val="003275DF"/>
    <w:rsid w:val="00327C52"/>
    <w:rsid w:val="0033017D"/>
    <w:rsid w:val="00331A42"/>
    <w:rsid w:val="00331BFD"/>
    <w:rsid w:val="00331C23"/>
    <w:rsid w:val="00331CB9"/>
    <w:rsid w:val="00331FC7"/>
    <w:rsid w:val="00332971"/>
    <w:rsid w:val="0033301E"/>
    <w:rsid w:val="00333211"/>
    <w:rsid w:val="00333C2C"/>
    <w:rsid w:val="00333CEF"/>
    <w:rsid w:val="0033409E"/>
    <w:rsid w:val="00334C15"/>
    <w:rsid w:val="00334C30"/>
    <w:rsid w:val="0033616A"/>
    <w:rsid w:val="003377AE"/>
    <w:rsid w:val="0033794A"/>
    <w:rsid w:val="00340E43"/>
    <w:rsid w:val="00341044"/>
    <w:rsid w:val="0034168E"/>
    <w:rsid w:val="00343B44"/>
    <w:rsid w:val="0034447A"/>
    <w:rsid w:val="003445DC"/>
    <w:rsid w:val="003455DD"/>
    <w:rsid w:val="00345853"/>
    <w:rsid w:val="00346069"/>
    <w:rsid w:val="00346257"/>
    <w:rsid w:val="003466A7"/>
    <w:rsid w:val="0034755B"/>
    <w:rsid w:val="00347EA9"/>
    <w:rsid w:val="003501EC"/>
    <w:rsid w:val="00350C25"/>
    <w:rsid w:val="00350FB9"/>
    <w:rsid w:val="003520FB"/>
    <w:rsid w:val="00352C6B"/>
    <w:rsid w:val="00352CE9"/>
    <w:rsid w:val="00352E61"/>
    <w:rsid w:val="0035321E"/>
    <w:rsid w:val="00353587"/>
    <w:rsid w:val="00353AC1"/>
    <w:rsid w:val="00353B16"/>
    <w:rsid w:val="0035497B"/>
    <w:rsid w:val="00354ACC"/>
    <w:rsid w:val="00354B58"/>
    <w:rsid w:val="00354D60"/>
    <w:rsid w:val="00356C0C"/>
    <w:rsid w:val="003572C5"/>
    <w:rsid w:val="00357568"/>
    <w:rsid w:val="00360A08"/>
    <w:rsid w:val="00360AAE"/>
    <w:rsid w:val="00361950"/>
    <w:rsid w:val="00361BBF"/>
    <w:rsid w:val="003632BB"/>
    <w:rsid w:val="003634AD"/>
    <w:rsid w:val="003635A5"/>
    <w:rsid w:val="00363A22"/>
    <w:rsid w:val="003643B5"/>
    <w:rsid w:val="0036451A"/>
    <w:rsid w:val="00364B56"/>
    <w:rsid w:val="00365240"/>
    <w:rsid w:val="0036655C"/>
    <w:rsid w:val="00366B6B"/>
    <w:rsid w:val="00367DFB"/>
    <w:rsid w:val="00370138"/>
    <w:rsid w:val="003704D1"/>
    <w:rsid w:val="00370F25"/>
    <w:rsid w:val="003717B8"/>
    <w:rsid w:val="00372680"/>
    <w:rsid w:val="00372C57"/>
    <w:rsid w:val="00373CA6"/>
    <w:rsid w:val="00374130"/>
    <w:rsid w:val="003746C5"/>
    <w:rsid w:val="00375592"/>
    <w:rsid w:val="003766CB"/>
    <w:rsid w:val="00376ACE"/>
    <w:rsid w:val="0037760C"/>
    <w:rsid w:val="00380096"/>
    <w:rsid w:val="003808A4"/>
    <w:rsid w:val="00380FFE"/>
    <w:rsid w:val="003814DA"/>
    <w:rsid w:val="00381AFD"/>
    <w:rsid w:val="003823E1"/>
    <w:rsid w:val="00383315"/>
    <w:rsid w:val="00383545"/>
    <w:rsid w:val="003837BE"/>
    <w:rsid w:val="00383B1D"/>
    <w:rsid w:val="003844AB"/>
    <w:rsid w:val="0038533D"/>
    <w:rsid w:val="00385489"/>
    <w:rsid w:val="0038664E"/>
    <w:rsid w:val="00386E1C"/>
    <w:rsid w:val="00387AEE"/>
    <w:rsid w:val="00387BD1"/>
    <w:rsid w:val="00387FCB"/>
    <w:rsid w:val="00390204"/>
    <w:rsid w:val="0039110D"/>
    <w:rsid w:val="0039175F"/>
    <w:rsid w:val="00391ACC"/>
    <w:rsid w:val="003925C1"/>
    <w:rsid w:val="00392DD3"/>
    <w:rsid w:val="00392F0C"/>
    <w:rsid w:val="0039314E"/>
    <w:rsid w:val="0039354B"/>
    <w:rsid w:val="0039376A"/>
    <w:rsid w:val="003957E8"/>
    <w:rsid w:val="00395B74"/>
    <w:rsid w:val="00395FBF"/>
    <w:rsid w:val="003968C9"/>
    <w:rsid w:val="0039739F"/>
    <w:rsid w:val="003978F5"/>
    <w:rsid w:val="00397A83"/>
    <w:rsid w:val="003A048C"/>
    <w:rsid w:val="003A15E9"/>
    <w:rsid w:val="003A2BE2"/>
    <w:rsid w:val="003A4194"/>
    <w:rsid w:val="003A4CF0"/>
    <w:rsid w:val="003A5396"/>
    <w:rsid w:val="003A55B0"/>
    <w:rsid w:val="003A5B3B"/>
    <w:rsid w:val="003A63D6"/>
    <w:rsid w:val="003A7053"/>
    <w:rsid w:val="003A72F3"/>
    <w:rsid w:val="003A785B"/>
    <w:rsid w:val="003A7A83"/>
    <w:rsid w:val="003A7D66"/>
    <w:rsid w:val="003A7F3C"/>
    <w:rsid w:val="003B01BE"/>
    <w:rsid w:val="003B0E96"/>
    <w:rsid w:val="003B262D"/>
    <w:rsid w:val="003B28F5"/>
    <w:rsid w:val="003B2A85"/>
    <w:rsid w:val="003B2D47"/>
    <w:rsid w:val="003B343A"/>
    <w:rsid w:val="003B38B9"/>
    <w:rsid w:val="003B42C5"/>
    <w:rsid w:val="003B499C"/>
    <w:rsid w:val="003B4A4B"/>
    <w:rsid w:val="003B7472"/>
    <w:rsid w:val="003B74DD"/>
    <w:rsid w:val="003B7DB9"/>
    <w:rsid w:val="003B7FB4"/>
    <w:rsid w:val="003C01F2"/>
    <w:rsid w:val="003C088D"/>
    <w:rsid w:val="003C1202"/>
    <w:rsid w:val="003C1814"/>
    <w:rsid w:val="003C1CE7"/>
    <w:rsid w:val="003C48B0"/>
    <w:rsid w:val="003C4FF0"/>
    <w:rsid w:val="003C643D"/>
    <w:rsid w:val="003C722C"/>
    <w:rsid w:val="003C7D05"/>
    <w:rsid w:val="003D114A"/>
    <w:rsid w:val="003D1A61"/>
    <w:rsid w:val="003D2078"/>
    <w:rsid w:val="003D2AEE"/>
    <w:rsid w:val="003D32FB"/>
    <w:rsid w:val="003D3869"/>
    <w:rsid w:val="003D4306"/>
    <w:rsid w:val="003D4AA2"/>
    <w:rsid w:val="003D56BA"/>
    <w:rsid w:val="003D6A3E"/>
    <w:rsid w:val="003D703B"/>
    <w:rsid w:val="003D7221"/>
    <w:rsid w:val="003D7255"/>
    <w:rsid w:val="003D7CBB"/>
    <w:rsid w:val="003D7EE7"/>
    <w:rsid w:val="003E0015"/>
    <w:rsid w:val="003E0465"/>
    <w:rsid w:val="003E068A"/>
    <w:rsid w:val="003E0CC7"/>
    <w:rsid w:val="003E109E"/>
    <w:rsid w:val="003E11A6"/>
    <w:rsid w:val="003E1BBE"/>
    <w:rsid w:val="003E24FA"/>
    <w:rsid w:val="003E30DB"/>
    <w:rsid w:val="003E43E2"/>
    <w:rsid w:val="003E49AC"/>
    <w:rsid w:val="003E554F"/>
    <w:rsid w:val="003E66AD"/>
    <w:rsid w:val="003E754D"/>
    <w:rsid w:val="003E7ADF"/>
    <w:rsid w:val="003F0724"/>
    <w:rsid w:val="003F0B73"/>
    <w:rsid w:val="003F2579"/>
    <w:rsid w:val="003F2E39"/>
    <w:rsid w:val="003F2E62"/>
    <w:rsid w:val="003F332B"/>
    <w:rsid w:val="003F37EB"/>
    <w:rsid w:val="003F3EF9"/>
    <w:rsid w:val="003F3F30"/>
    <w:rsid w:val="003F48CD"/>
    <w:rsid w:val="003F4C02"/>
    <w:rsid w:val="003F553F"/>
    <w:rsid w:val="003F5875"/>
    <w:rsid w:val="003F6DAD"/>
    <w:rsid w:val="003F70A2"/>
    <w:rsid w:val="003F7193"/>
    <w:rsid w:val="003F7399"/>
    <w:rsid w:val="003F7596"/>
    <w:rsid w:val="003F7F0B"/>
    <w:rsid w:val="004000E6"/>
    <w:rsid w:val="00400817"/>
    <w:rsid w:val="00400BB1"/>
    <w:rsid w:val="0040148C"/>
    <w:rsid w:val="00401F7F"/>
    <w:rsid w:val="00402ADE"/>
    <w:rsid w:val="00402C66"/>
    <w:rsid w:val="0040300E"/>
    <w:rsid w:val="00404251"/>
    <w:rsid w:val="00404992"/>
    <w:rsid w:val="0040535E"/>
    <w:rsid w:val="00405AD3"/>
    <w:rsid w:val="00405BAA"/>
    <w:rsid w:val="0040619A"/>
    <w:rsid w:val="00406D40"/>
    <w:rsid w:val="0040726A"/>
    <w:rsid w:val="004072DE"/>
    <w:rsid w:val="00410375"/>
    <w:rsid w:val="004103D9"/>
    <w:rsid w:val="00411204"/>
    <w:rsid w:val="004112C3"/>
    <w:rsid w:val="00411334"/>
    <w:rsid w:val="00411D7E"/>
    <w:rsid w:val="004128BA"/>
    <w:rsid w:val="00412D61"/>
    <w:rsid w:val="0041323A"/>
    <w:rsid w:val="00413518"/>
    <w:rsid w:val="004139DB"/>
    <w:rsid w:val="00413D23"/>
    <w:rsid w:val="00414011"/>
    <w:rsid w:val="00414149"/>
    <w:rsid w:val="0041476B"/>
    <w:rsid w:val="00414B3F"/>
    <w:rsid w:val="00414EDF"/>
    <w:rsid w:val="00414FD5"/>
    <w:rsid w:val="00415031"/>
    <w:rsid w:val="00416066"/>
    <w:rsid w:val="0041689E"/>
    <w:rsid w:val="00417269"/>
    <w:rsid w:val="00417464"/>
    <w:rsid w:val="004202AE"/>
    <w:rsid w:val="00420597"/>
    <w:rsid w:val="00421790"/>
    <w:rsid w:val="00421E94"/>
    <w:rsid w:val="00423237"/>
    <w:rsid w:val="004259C3"/>
    <w:rsid w:val="004269D0"/>
    <w:rsid w:val="00426A9B"/>
    <w:rsid w:val="00426CE8"/>
    <w:rsid w:val="00426DFA"/>
    <w:rsid w:val="00426EEC"/>
    <w:rsid w:val="00427A24"/>
    <w:rsid w:val="00427F72"/>
    <w:rsid w:val="00430830"/>
    <w:rsid w:val="00430F2E"/>
    <w:rsid w:val="00431691"/>
    <w:rsid w:val="00431790"/>
    <w:rsid w:val="00431AE6"/>
    <w:rsid w:val="00433483"/>
    <w:rsid w:val="00433B4D"/>
    <w:rsid w:val="0043435A"/>
    <w:rsid w:val="00434843"/>
    <w:rsid w:val="004359CE"/>
    <w:rsid w:val="00435C90"/>
    <w:rsid w:val="0043740E"/>
    <w:rsid w:val="0043778D"/>
    <w:rsid w:val="00440CCD"/>
    <w:rsid w:val="0044118F"/>
    <w:rsid w:val="004412F7"/>
    <w:rsid w:val="00441BA8"/>
    <w:rsid w:val="004425B5"/>
    <w:rsid w:val="0044369C"/>
    <w:rsid w:val="004448CB"/>
    <w:rsid w:val="00445EE4"/>
    <w:rsid w:val="00446A33"/>
    <w:rsid w:val="00446EBD"/>
    <w:rsid w:val="0044731E"/>
    <w:rsid w:val="004474F8"/>
    <w:rsid w:val="0044759E"/>
    <w:rsid w:val="004479C3"/>
    <w:rsid w:val="00447A1C"/>
    <w:rsid w:val="004516A3"/>
    <w:rsid w:val="0045185F"/>
    <w:rsid w:val="00452BFF"/>
    <w:rsid w:val="004533FC"/>
    <w:rsid w:val="004535D2"/>
    <w:rsid w:val="00453A88"/>
    <w:rsid w:val="00454F85"/>
    <w:rsid w:val="00455CE8"/>
    <w:rsid w:val="00455F4E"/>
    <w:rsid w:val="00457D4E"/>
    <w:rsid w:val="00460791"/>
    <w:rsid w:val="00460F26"/>
    <w:rsid w:val="0046117B"/>
    <w:rsid w:val="00461799"/>
    <w:rsid w:val="00461A3C"/>
    <w:rsid w:val="00461D2F"/>
    <w:rsid w:val="00462651"/>
    <w:rsid w:val="00463E8C"/>
    <w:rsid w:val="004640E0"/>
    <w:rsid w:val="004646A2"/>
    <w:rsid w:val="00464A09"/>
    <w:rsid w:val="0046608F"/>
    <w:rsid w:val="004668DD"/>
    <w:rsid w:val="00466DF1"/>
    <w:rsid w:val="0047061D"/>
    <w:rsid w:val="00471B83"/>
    <w:rsid w:val="00472751"/>
    <w:rsid w:val="0047327A"/>
    <w:rsid w:val="00473296"/>
    <w:rsid w:val="0047335A"/>
    <w:rsid w:val="0047363B"/>
    <w:rsid w:val="00473691"/>
    <w:rsid w:val="00473BE5"/>
    <w:rsid w:val="00473D71"/>
    <w:rsid w:val="004746DA"/>
    <w:rsid w:val="00474705"/>
    <w:rsid w:val="0047524B"/>
    <w:rsid w:val="004755AF"/>
    <w:rsid w:val="00476707"/>
    <w:rsid w:val="00480976"/>
    <w:rsid w:val="00480A54"/>
    <w:rsid w:val="00480CA5"/>
    <w:rsid w:val="0048137A"/>
    <w:rsid w:val="00481916"/>
    <w:rsid w:val="00481FAB"/>
    <w:rsid w:val="00481FCB"/>
    <w:rsid w:val="0048286B"/>
    <w:rsid w:val="00482CCF"/>
    <w:rsid w:val="00482F2A"/>
    <w:rsid w:val="0048338D"/>
    <w:rsid w:val="00484C6B"/>
    <w:rsid w:val="0048572E"/>
    <w:rsid w:val="00485A5E"/>
    <w:rsid w:val="004861BD"/>
    <w:rsid w:val="00486C0D"/>
    <w:rsid w:val="00487F65"/>
    <w:rsid w:val="00490219"/>
    <w:rsid w:val="00490464"/>
    <w:rsid w:val="00490706"/>
    <w:rsid w:val="0049125F"/>
    <w:rsid w:val="004917A7"/>
    <w:rsid w:val="00492354"/>
    <w:rsid w:val="004925C4"/>
    <w:rsid w:val="00492711"/>
    <w:rsid w:val="0049281C"/>
    <w:rsid w:val="00493FE5"/>
    <w:rsid w:val="004945EE"/>
    <w:rsid w:val="00494893"/>
    <w:rsid w:val="00495C98"/>
    <w:rsid w:val="00495D39"/>
    <w:rsid w:val="004960D3"/>
    <w:rsid w:val="00496196"/>
    <w:rsid w:val="004968CD"/>
    <w:rsid w:val="00496CDA"/>
    <w:rsid w:val="004971CD"/>
    <w:rsid w:val="004A04C7"/>
    <w:rsid w:val="004A0BD9"/>
    <w:rsid w:val="004A1769"/>
    <w:rsid w:val="004A1883"/>
    <w:rsid w:val="004A19FB"/>
    <w:rsid w:val="004A1F87"/>
    <w:rsid w:val="004A2068"/>
    <w:rsid w:val="004A24C9"/>
    <w:rsid w:val="004A290F"/>
    <w:rsid w:val="004A296E"/>
    <w:rsid w:val="004A3299"/>
    <w:rsid w:val="004A4586"/>
    <w:rsid w:val="004A5FBB"/>
    <w:rsid w:val="004A6354"/>
    <w:rsid w:val="004A67C9"/>
    <w:rsid w:val="004A696C"/>
    <w:rsid w:val="004A6DCD"/>
    <w:rsid w:val="004A7431"/>
    <w:rsid w:val="004A7EF7"/>
    <w:rsid w:val="004B0069"/>
    <w:rsid w:val="004B0D23"/>
    <w:rsid w:val="004B1462"/>
    <w:rsid w:val="004B167D"/>
    <w:rsid w:val="004B1E3C"/>
    <w:rsid w:val="004B2F89"/>
    <w:rsid w:val="004B2FB6"/>
    <w:rsid w:val="004B30E3"/>
    <w:rsid w:val="004B35EB"/>
    <w:rsid w:val="004B3A8B"/>
    <w:rsid w:val="004B3ABD"/>
    <w:rsid w:val="004B4FCA"/>
    <w:rsid w:val="004B6153"/>
    <w:rsid w:val="004B65CD"/>
    <w:rsid w:val="004B6653"/>
    <w:rsid w:val="004B6F97"/>
    <w:rsid w:val="004C0217"/>
    <w:rsid w:val="004C06F7"/>
    <w:rsid w:val="004C1B12"/>
    <w:rsid w:val="004C2741"/>
    <w:rsid w:val="004C2D59"/>
    <w:rsid w:val="004C3061"/>
    <w:rsid w:val="004C360A"/>
    <w:rsid w:val="004C3D97"/>
    <w:rsid w:val="004C5342"/>
    <w:rsid w:val="004C5740"/>
    <w:rsid w:val="004C5B8D"/>
    <w:rsid w:val="004C5E03"/>
    <w:rsid w:val="004C63E2"/>
    <w:rsid w:val="004C6AA4"/>
    <w:rsid w:val="004C6FBA"/>
    <w:rsid w:val="004C7FB7"/>
    <w:rsid w:val="004D0031"/>
    <w:rsid w:val="004D06A4"/>
    <w:rsid w:val="004D0786"/>
    <w:rsid w:val="004D1190"/>
    <w:rsid w:val="004D196E"/>
    <w:rsid w:val="004D1AEE"/>
    <w:rsid w:val="004D2F05"/>
    <w:rsid w:val="004D2FA3"/>
    <w:rsid w:val="004D3B40"/>
    <w:rsid w:val="004D58D1"/>
    <w:rsid w:val="004D5C3E"/>
    <w:rsid w:val="004D6365"/>
    <w:rsid w:val="004D6BD0"/>
    <w:rsid w:val="004E1276"/>
    <w:rsid w:val="004E1498"/>
    <w:rsid w:val="004E171C"/>
    <w:rsid w:val="004E4017"/>
    <w:rsid w:val="004E4431"/>
    <w:rsid w:val="004E4D0C"/>
    <w:rsid w:val="004E4D13"/>
    <w:rsid w:val="004E5D92"/>
    <w:rsid w:val="004E5F23"/>
    <w:rsid w:val="004E6186"/>
    <w:rsid w:val="004E6224"/>
    <w:rsid w:val="004E68CA"/>
    <w:rsid w:val="004E6A96"/>
    <w:rsid w:val="004E7CB3"/>
    <w:rsid w:val="004E7ED6"/>
    <w:rsid w:val="004F05AA"/>
    <w:rsid w:val="004F07C6"/>
    <w:rsid w:val="004F0F18"/>
    <w:rsid w:val="004F1C96"/>
    <w:rsid w:val="004F235D"/>
    <w:rsid w:val="004F2D5F"/>
    <w:rsid w:val="004F2E71"/>
    <w:rsid w:val="004F53E1"/>
    <w:rsid w:val="004F5B9C"/>
    <w:rsid w:val="004F5BB2"/>
    <w:rsid w:val="004F67D8"/>
    <w:rsid w:val="004F76DC"/>
    <w:rsid w:val="004F77E2"/>
    <w:rsid w:val="004F7C22"/>
    <w:rsid w:val="005009FF"/>
    <w:rsid w:val="00501AFC"/>
    <w:rsid w:val="00501F92"/>
    <w:rsid w:val="00504630"/>
    <w:rsid w:val="005060DC"/>
    <w:rsid w:val="00506212"/>
    <w:rsid w:val="0050663D"/>
    <w:rsid w:val="0050738E"/>
    <w:rsid w:val="005108A1"/>
    <w:rsid w:val="00510A72"/>
    <w:rsid w:val="00511272"/>
    <w:rsid w:val="005112DA"/>
    <w:rsid w:val="00511772"/>
    <w:rsid w:val="00511992"/>
    <w:rsid w:val="005121B0"/>
    <w:rsid w:val="00512E6D"/>
    <w:rsid w:val="005145A2"/>
    <w:rsid w:val="00514A97"/>
    <w:rsid w:val="00514FCE"/>
    <w:rsid w:val="00515352"/>
    <w:rsid w:val="00515360"/>
    <w:rsid w:val="005160D9"/>
    <w:rsid w:val="00516587"/>
    <w:rsid w:val="00516B59"/>
    <w:rsid w:val="00517D60"/>
    <w:rsid w:val="00520819"/>
    <w:rsid w:val="00521681"/>
    <w:rsid w:val="00521B04"/>
    <w:rsid w:val="00521C1B"/>
    <w:rsid w:val="00521E21"/>
    <w:rsid w:val="005222C6"/>
    <w:rsid w:val="00522E86"/>
    <w:rsid w:val="0052344A"/>
    <w:rsid w:val="00523733"/>
    <w:rsid w:val="00523925"/>
    <w:rsid w:val="00523CFD"/>
    <w:rsid w:val="00524109"/>
    <w:rsid w:val="0052415A"/>
    <w:rsid w:val="00524526"/>
    <w:rsid w:val="00524C1D"/>
    <w:rsid w:val="005252AA"/>
    <w:rsid w:val="00525977"/>
    <w:rsid w:val="00525A66"/>
    <w:rsid w:val="005263CA"/>
    <w:rsid w:val="00526FE9"/>
    <w:rsid w:val="005300FA"/>
    <w:rsid w:val="0053089C"/>
    <w:rsid w:val="00530930"/>
    <w:rsid w:val="00530CD0"/>
    <w:rsid w:val="0053198B"/>
    <w:rsid w:val="005319D3"/>
    <w:rsid w:val="00532120"/>
    <w:rsid w:val="005329E2"/>
    <w:rsid w:val="00533391"/>
    <w:rsid w:val="0053389F"/>
    <w:rsid w:val="00533C87"/>
    <w:rsid w:val="00533E16"/>
    <w:rsid w:val="00535A80"/>
    <w:rsid w:val="00535D07"/>
    <w:rsid w:val="0053670A"/>
    <w:rsid w:val="00536785"/>
    <w:rsid w:val="00536828"/>
    <w:rsid w:val="0053709C"/>
    <w:rsid w:val="0053768D"/>
    <w:rsid w:val="00537D2D"/>
    <w:rsid w:val="00537E01"/>
    <w:rsid w:val="00540980"/>
    <w:rsid w:val="005415D2"/>
    <w:rsid w:val="00541E69"/>
    <w:rsid w:val="005422A5"/>
    <w:rsid w:val="005437F0"/>
    <w:rsid w:val="00543BB6"/>
    <w:rsid w:val="00543DA3"/>
    <w:rsid w:val="00543EED"/>
    <w:rsid w:val="00544416"/>
    <w:rsid w:val="005449A6"/>
    <w:rsid w:val="0054507F"/>
    <w:rsid w:val="0054568A"/>
    <w:rsid w:val="005467F5"/>
    <w:rsid w:val="00546D9D"/>
    <w:rsid w:val="00547364"/>
    <w:rsid w:val="00547E86"/>
    <w:rsid w:val="00550251"/>
    <w:rsid w:val="0055039B"/>
    <w:rsid w:val="0055093A"/>
    <w:rsid w:val="00550BF5"/>
    <w:rsid w:val="0055133B"/>
    <w:rsid w:val="00551F79"/>
    <w:rsid w:val="0055297F"/>
    <w:rsid w:val="005531C1"/>
    <w:rsid w:val="00553825"/>
    <w:rsid w:val="00554A98"/>
    <w:rsid w:val="00555A38"/>
    <w:rsid w:val="00555A7B"/>
    <w:rsid w:val="0055624D"/>
    <w:rsid w:val="00556317"/>
    <w:rsid w:val="00556967"/>
    <w:rsid w:val="005569B8"/>
    <w:rsid w:val="00561001"/>
    <w:rsid w:val="005621A0"/>
    <w:rsid w:val="005621C8"/>
    <w:rsid w:val="00562D6B"/>
    <w:rsid w:val="00563561"/>
    <w:rsid w:val="00563756"/>
    <w:rsid w:val="0056402B"/>
    <w:rsid w:val="00564B2F"/>
    <w:rsid w:val="00564E92"/>
    <w:rsid w:val="005657B9"/>
    <w:rsid w:val="00565D69"/>
    <w:rsid w:val="00566A40"/>
    <w:rsid w:val="00566C91"/>
    <w:rsid w:val="005677BC"/>
    <w:rsid w:val="00570AA3"/>
    <w:rsid w:val="0057142B"/>
    <w:rsid w:val="005720CC"/>
    <w:rsid w:val="00572FF9"/>
    <w:rsid w:val="005739C0"/>
    <w:rsid w:val="005739FD"/>
    <w:rsid w:val="00575ABD"/>
    <w:rsid w:val="00575AEF"/>
    <w:rsid w:val="005766C5"/>
    <w:rsid w:val="00577761"/>
    <w:rsid w:val="00577EF6"/>
    <w:rsid w:val="0058002A"/>
    <w:rsid w:val="0058072F"/>
    <w:rsid w:val="00580826"/>
    <w:rsid w:val="0058088E"/>
    <w:rsid w:val="00581083"/>
    <w:rsid w:val="00581F70"/>
    <w:rsid w:val="00581F8C"/>
    <w:rsid w:val="00583421"/>
    <w:rsid w:val="00584237"/>
    <w:rsid w:val="00584534"/>
    <w:rsid w:val="005845A2"/>
    <w:rsid w:val="00585162"/>
    <w:rsid w:val="0058595E"/>
    <w:rsid w:val="00585F71"/>
    <w:rsid w:val="005860A8"/>
    <w:rsid w:val="00586C0F"/>
    <w:rsid w:val="00586EAF"/>
    <w:rsid w:val="00587867"/>
    <w:rsid w:val="00590305"/>
    <w:rsid w:val="00590C60"/>
    <w:rsid w:val="00591427"/>
    <w:rsid w:val="005938FC"/>
    <w:rsid w:val="00593BCB"/>
    <w:rsid w:val="00594007"/>
    <w:rsid w:val="0059423A"/>
    <w:rsid w:val="00594A41"/>
    <w:rsid w:val="00594CB0"/>
    <w:rsid w:val="0059556D"/>
    <w:rsid w:val="0059649F"/>
    <w:rsid w:val="00596782"/>
    <w:rsid w:val="00596D90"/>
    <w:rsid w:val="005974E9"/>
    <w:rsid w:val="005A0279"/>
    <w:rsid w:val="005A039C"/>
    <w:rsid w:val="005A11E7"/>
    <w:rsid w:val="005A16EA"/>
    <w:rsid w:val="005A184A"/>
    <w:rsid w:val="005A2090"/>
    <w:rsid w:val="005A26B8"/>
    <w:rsid w:val="005A34BB"/>
    <w:rsid w:val="005A3FF0"/>
    <w:rsid w:val="005A45D9"/>
    <w:rsid w:val="005A48A5"/>
    <w:rsid w:val="005A491D"/>
    <w:rsid w:val="005A496E"/>
    <w:rsid w:val="005A5240"/>
    <w:rsid w:val="005A554F"/>
    <w:rsid w:val="005A55F2"/>
    <w:rsid w:val="005A61B9"/>
    <w:rsid w:val="005A7521"/>
    <w:rsid w:val="005A7751"/>
    <w:rsid w:val="005A7CFD"/>
    <w:rsid w:val="005B099D"/>
    <w:rsid w:val="005B0A42"/>
    <w:rsid w:val="005B0AB0"/>
    <w:rsid w:val="005B14FA"/>
    <w:rsid w:val="005B165C"/>
    <w:rsid w:val="005B1C80"/>
    <w:rsid w:val="005B2928"/>
    <w:rsid w:val="005B4D6E"/>
    <w:rsid w:val="005B547E"/>
    <w:rsid w:val="005B61D3"/>
    <w:rsid w:val="005C0253"/>
    <w:rsid w:val="005C07F2"/>
    <w:rsid w:val="005C1164"/>
    <w:rsid w:val="005C16A0"/>
    <w:rsid w:val="005C1B30"/>
    <w:rsid w:val="005C1DEC"/>
    <w:rsid w:val="005C2147"/>
    <w:rsid w:val="005C2DE2"/>
    <w:rsid w:val="005C42AD"/>
    <w:rsid w:val="005C4F9D"/>
    <w:rsid w:val="005C5293"/>
    <w:rsid w:val="005C666D"/>
    <w:rsid w:val="005C6681"/>
    <w:rsid w:val="005C6854"/>
    <w:rsid w:val="005C7A78"/>
    <w:rsid w:val="005C7CDF"/>
    <w:rsid w:val="005D0D4B"/>
    <w:rsid w:val="005D0FB1"/>
    <w:rsid w:val="005D142D"/>
    <w:rsid w:val="005D1BD5"/>
    <w:rsid w:val="005D383F"/>
    <w:rsid w:val="005D3AF7"/>
    <w:rsid w:val="005D4280"/>
    <w:rsid w:val="005D4537"/>
    <w:rsid w:val="005D458A"/>
    <w:rsid w:val="005D473E"/>
    <w:rsid w:val="005D5427"/>
    <w:rsid w:val="005D5AB5"/>
    <w:rsid w:val="005D6F69"/>
    <w:rsid w:val="005D7829"/>
    <w:rsid w:val="005D78CB"/>
    <w:rsid w:val="005E0126"/>
    <w:rsid w:val="005E095A"/>
    <w:rsid w:val="005E0C77"/>
    <w:rsid w:val="005E1586"/>
    <w:rsid w:val="005E16B5"/>
    <w:rsid w:val="005E1DC8"/>
    <w:rsid w:val="005E1E89"/>
    <w:rsid w:val="005E2325"/>
    <w:rsid w:val="005E416B"/>
    <w:rsid w:val="005E542B"/>
    <w:rsid w:val="005E6C8B"/>
    <w:rsid w:val="005E6E61"/>
    <w:rsid w:val="005E7B70"/>
    <w:rsid w:val="005F0D5C"/>
    <w:rsid w:val="005F120D"/>
    <w:rsid w:val="005F16ED"/>
    <w:rsid w:val="005F1A84"/>
    <w:rsid w:val="005F1C63"/>
    <w:rsid w:val="005F1E37"/>
    <w:rsid w:val="005F2407"/>
    <w:rsid w:val="005F2709"/>
    <w:rsid w:val="005F2F2A"/>
    <w:rsid w:val="005F3050"/>
    <w:rsid w:val="005F31C5"/>
    <w:rsid w:val="005F32F4"/>
    <w:rsid w:val="005F34FE"/>
    <w:rsid w:val="005F3535"/>
    <w:rsid w:val="005F4B6A"/>
    <w:rsid w:val="005F5DBC"/>
    <w:rsid w:val="005F712D"/>
    <w:rsid w:val="005F76F2"/>
    <w:rsid w:val="005F7FE1"/>
    <w:rsid w:val="00600322"/>
    <w:rsid w:val="00600832"/>
    <w:rsid w:val="00601A5F"/>
    <w:rsid w:val="00601BD5"/>
    <w:rsid w:val="00601D71"/>
    <w:rsid w:val="006025F7"/>
    <w:rsid w:val="006027DF"/>
    <w:rsid w:val="006030D9"/>
    <w:rsid w:val="00603914"/>
    <w:rsid w:val="00603C9B"/>
    <w:rsid w:val="006047DA"/>
    <w:rsid w:val="00604B74"/>
    <w:rsid w:val="006059D2"/>
    <w:rsid w:val="00605FC3"/>
    <w:rsid w:val="006063BA"/>
    <w:rsid w:val="00606491"/>
    <w:rsid w:val="006102C0"/>
    <w:rsid w:val="006106A6"/>
    <w:rsid w:val="00611B9E"/>
    <w:rsid w:val="00611FC7"/>
    <w:rsid w:val="0061298F"/>
    <w:rsid w:val="00612AD1"/>
    <w:rsid w:val="006138C8"/>
    <w:rsid w:val="0061424A"/>
    <w:rsid w:val="006146C6"/>
    <w:rsid w:val="00614A93"/>
    <w:rsid w:val="00614D16"/>
    <w:rsid w:val="0061572A"/>
    <w:rsid w:val="00615DED"/>
    <w:rsid w:val="00617445"/>
    <w:rsid w:val="00617B9D"/>
    <w:rsid w:val="00620971"/>
    <w:rsid w:val="006213CD"/>
    <w:rsid w:val="00621A75"/>
    <w:rsid w:val="00621B6E"/>
    <w:rsid w:val="00622FA7"/>
    <w:rsid w:val="0062308B"/>
    <w:rsid w:val="006230AC"/>
    <w:rsid w:val="0062331A"/>
    <w:rsid w:val="0062405B"/>
    <w:rsid w:val="00624376"/>
    <w:rsid w:val="00625486"/>
    <w:rsid w:val="00625EE5"/>
    <w:rsid w:val="00626496"/>
    <w:rsid w:val="00626C4B"/>
    <w:rsid w:val="00626F55"/>
    <w:rsid w:val="006300F1"/>
    <w:rsid w:val="0063033E"/>
    <w:rsid w:val="00630A25"/>
    <w:rsid w:val="00630BC7"/>
    <w:rsid w:val="006325A1"/>
    <w:rsid w:val="006332DA"/>
    <w:rsid w:val="00634377"/>
    <w:rsid w:val="006343B2"/>
    <w:rsid w:val="00635DE1"/>
    <w:rsid w:val="006367BA"/>
    <w:rsid w:val="00637612"/>
    <w:rsid w:val="006376A3"/>
    <w:rsid w:val="0064067E"/>
    <w:rsid w:val="00641A20"/>
    <w:rsid w:val="006427C4"/>
    <w:rsid w:val="00642A10"/>
    <w:rsid w:val="00642BB0"/>
    <w:rsid w:val="006430E8"/>
    <w:rsid w:val="006432C7"/>
    <w:rsid w:val="006436C0"/>
    <w:rsid w:val="00644057"/>
    <w:rsid w:val="006445B4"/>
    <w:rsid w:val="00645403"/>
    <w:rsid w:val="0064679B"/>
    <w:rsid w:val="00647216"/>
    <w:rsid w:val="00647240"/>
    <w:rsid w:val="0065002B"/>
    <w:rsid w:val="006506E6"/>
    <w:rsid w:val="00651A36"/>
    <w:rsid w:val="00651AB7"/>
    <w:rsid w:val="00652807"/>
    <w:rsid w:val="00653FDE"/>
    <w:rsid w:val="006540EC"/>
    <w:rsid w:val="00655626"/>
    <w:rsid w:val="00655985"/>
    <w:rsid w:val="00655B46"/>
    <w:rsid w:val="00656D12"/>
    <w:rsid w:val="00657747"/>
    <w:rsid w:val="00657CE0"/>
    <w:rsid w:val="006602FF"/>
    <w:rsid w:val="006604BB"/>
    <w:rsid w:val="006609EB"/>
    <w:rsid w:val="00660EFE"/>
    <w:rsid w:val="00661237"/>
    <w:rsid w:val="00662566"/>
    <w:rsid w:val="00662A75"/>
    <w:rsid w:val="00662B9E"/>
    <w:rsid w:val="00662C83"/>
    <w:rsid w:val="00662D69"/>
    <w:rsid w:val="0066399F"/>
    <w:rsid w:val="006639BA"/>
    <w:rsid w:val="0066461A"/>
    <w:rsid w:val="00665250"/>
    <w:rsid w:val="00665C24"/>
    <w:rsid w:val="00665C2A"/>
    <w:rsid w:val="00665CA6"/>
    <w:rsid w:val="006676D9"/>
    <w:rsid w:val="00667842"/>
    <w:rsid w:val="00667A4D"/>
    <w:rsid w:val="00667A94"/>
    <w:rsid w:val="00670BA8"/>
    <w:rsid w:val="00670DA7"/>
    <w:rsid w:val="00670DE7"/>
    <w:rsid w:val="00670FB5"/>
    <w:rsid w:val="0067100D"/>
    <w:rsid w:val="00671227"/>
    <w:rsid w:val="006716FA"/>
    <w:rsid w:val="006726CE"/>
    <w:rsid w:val="006734A3"/>
    <w:rsid w:val="00673866"/>
    <w:rsid w:val="00673925"/>
    <w:rsid w:val="0067413D"/>
    <w:rsid w:val="00674ACD"/>
    <w:rsid w:val="006755EF"/>
    <w:rsid w:val="00675CF1"/>
    <w:rsid w:val="00676050"/>
    <w:rsid w:val="006760BB"/>
    <w:rsid w:val="00676EFA"/>
    <w:rsid w:val="00677148"/>
    <w:rsid w:val="00677EAF"/>
    <w:rsid w:val="00680031"/>
    <w:rsid w:val="00680881"/>
    <w:rsid w:val="00680C30"/>
    <w:rsid w:val="0068188E"/>
    <w:rsid w:val="00681946"/>
    <w:rsid w:val="006822D0"/>
    <w:rsid w:val="0068268F"/>
    <w:rsid w:val="006828B3"/>
    <w:rsid w:val="00682940"/>
    <w:rsid w:val="00682EE7"/>
    <w:rsid w:val="00682EFF"/>
    <w:rsid w:val="00683B42"/>
    <w:rsid w:val="00683B7E"/>
    <w:rsid w:val="0068406D"/>
    <w:rsid w:val="0068429C"/>
    <w:rsid w:val="00684319"/>
    <w:rsid w:val="0068443A"/>
    <w:rsid w:val="00685691"/>
    <w:rsid w:val="006864A4"/>
    <w:rsid w:val="00686884"/>
    <w:rsid w:val="006869C7"/>
    <w:rsid w:val="00687419"/>
    <w:rsid w:val="00690EAF"/>
    <w:rsid w:val="00691844"/>
    <w:rsid w:val="00691879"/>
    <w:rsid w:val="00692B53"/>
    <w:rsid w:val="00693B5E"/>
    <w:rsid w:val="006941AF"/>
    <w:rsid w:val="006961E0"/>
    <w:rsid w:val="00697166"/>
    <w:rsid w:val="006A08B7"/>
    <w:rsid w:val="006A095B"/>
    <w:rsid w:val="006A0E95"/>
    <w:rsid w:val="006A2809"/>
    <w:rsid w:val="006A2940"/>
    <w:rsid w:val="006A41CA"/>
    <w:rsid w:val="006A466D"/>
    <w:rsid w:val="006A5118"/>
    <w:rsid w:val="006A545D"/>
    <w:rsid w:val="006A5BB5"/>
    <w:rsid w:val="006A6348"/>
    <w:rsid w:val="006A7429"/>
    <w:rsid w:val="006B0CCE"/>
    <w:rsid w:val="006B0F16"/>
    <w:rsid w:val="006B1625"/>
    <w:rsid w:val="006B1627"/>
    <w:rsid w:val="006B1A8A"/>
    <w:rsid w:val="006B234D"/>
    <w:rsid w:val="006B2581"/>
    <w:rsid w:val="006B34F9"/>
    <w:rsid w:val="006B37A6"/>
    <w:rsid w:val="006B38F1"/>
    <w:rsid w:val="006B3F8E"/>
    <w:rsid w:val="006B4BE5"/>
    <w:rsid w:val="006B4D76"/>
    <w:rsid w:val="006B4EF1"/>
    <w:rsid w:val="006B52C8"/>
    <w:rsid w:val="006B5FAA"/>
    <w:rsid w:val="006B68A7"/>
    <w:rsid w:val="006B6CFD"/>
    <w:rsid w:val="006B6EE2"/>
    <w:rsid w:val="006B7091"/>
    <w:rsid w:val="006C1028"/>
    <w:rsid w:val="006C20E9"/>
    <w:rsid w:val="006C2E60"/>
    <w:rsid w:val="006C3B0A"/>
    <w:rsid w:val="006C3D44"/>
    <w:rsid w:val="006C4A54"/>
    <w:rsid w:val="006C4A79"/>
    <w:rsid w:val="006C4E72"/>
    <w:rsid w:val="006C5C9A"/>
    <w:rsid w:val="006C6399"/>
    <w:rsid w:val="006C69E1"/>
    <w:rsid w:val="006C6C87"/>
    <w:rsid w:val="006C7619"/>
    <w:rsid w:val="006C7D78"/>
    <w:rsid w:val="006C7DED"/>
    <w:rsid w:val="006D03AD"/>
    <w:rsid w:val="006D07B4"/>
    <w:rsid w:val="006D0D5B"/>
    <w:rsid w:val="006D1889"/>
    <w:rsid w:val="006D1FB5"/>
    <w:rsid w:val="006D217F"/>
    <w:rsid w:val="006D223F"/>
    <w:rsid w:val="006D2DB7"/>
    <w:rsid w:val="006D3A48"/>
    <w:rsid w:val="006D3FAB"/>
    <w:rsid w:val="006D593C"/>
    <w:rsid w:val="006D5ACC"/>
    <w:rsid w:val="006D5BE1"/>
    <w:rsid w:val="006D62B9"/>
    <w:rsid w:val="006D6833"/>
    <w:rsid w:val="006D69C0"/>
    <w:rsid w:val="006D6EF1"/>
    <w:rsid w:val="006D7C17"/>
    <w:rsid w:val="006E03CA"/>
    <w:rsid w:val="006E1647"/>
    <w:rsid w:val="006E16FE"/>
    <w:rsid w:val="006E1FAA"/>
    <w:rsid w:val="006E20E3"/>
    <w:rsid w:val="006E23AB"/>
    <w:rsid w:val="006E2579"/>
    <w:rsid w:val="006E2BD4"/>
    <w:rsid w:val="006E2BD9"/>
    <w:rsid w:val="006E39CF"/>
    <w:rsid w:val="006E3AA5"/>
    <w:rsid w:val="006E3AC5"/>
    <w:rsid w:val="006E40E0"/>
    <w:rsid w:val="006E4ABD"/>
    <w:rsid w:val="006E5321"/>
    <w:rsid w:val="006E6243"/>
    <w:rsid w:val="006E6741"/>
    <w:rsid w:val="006E6D3D"/>
    <w:rsid w:val="006E6EA6"/>
    <w:rsid w:val="006E73A3"/>
    <w:rsid w:val="006E747F"/>
    <w:rsid w:val="006E78CE"/>
    <w:rsid w:val="006F13F7"/>
    <w:rsid w:val="006F1A5A"/>
    <w:rsid w:val="006F20BB"/>
    <w:rsid w:val="006F29EC"/>
    <w:rsid w:val="006F4078"/>
    <w:rsid w:val="006F4631"/>
    <w:rsid w:val="006F6A0F"/>
    <w:rsid w:val="006F6CE4"/>
    <w:rsid w:val="006F7FE8"/>
    <w:rsid w:val="00700A2E"/>
    <w:rsid w:val="00700EF6"/>
    <w:rsid w:val="0070229A"/>
    <w:rsid w:val="00702848"/>
    <w:rsid w:val="00702FB9"/>
    <w:rsid w:val="00704513"/>
    <w:rsid w:val="00704CB1"/>
    <w:rsid w:val="00704ED7"/>
    <w:rsid w:val="0070654B"/>
    <w:rsid w:val="0070672C"/>
    <w:rsid w:val="007069F8"/>
    <w:rsid w:val="00711003"/>
    <w:rsid w:val="0071108E"/>
    <w:rsid w:val="007114DC"/>
    <w:rsid w:val="00711859"/>
    <w:rsid w:val="00711B3D"/>
    <w:rsid w:val="00712704"/>
    <w:rsid w:val="007129EE"/>
    <w:rsid w:val="00712E59"/>
    <w:rsid w:val="00713550"/>
    <w:rsid w:val="00713761"/>
    <w:rsid w:val="00713801"/>
    <w:rsid w:val="00715327"/>
    <w:rsid w:val="00716DF0"/>
    <w:rsid w:val="00717005"/>
    <w:rsid w:val="007172C9"/>
    <w:rsid w:val="0072050B"/>
    <w:rsid w:val="007208D4"/>
    <w:rsid w:val="00721B4D"/>
    <w:rsid w:val="00721F94"/>
    <w:rsid w:val="00722C38"/>
    <w:rsid w:val="0072303C"/>
    <w:rsid w:val="007242AB"/>
    <w:rsid w:val="00724451"/>
    <w:rsid w:val="00724CE4"/>
    <w:rsid w:val="00725262"/>
    <w:rsid w:val="0072563B"/>
    <w:rsid w:val="00725E3E"/>
    <w:rsid w:val="00726232"/>
    <w:rsid w:val="00727165"/>
    <w:rsid w:val="00727D0C"/>
    <w:rsid w:val="00730197"/>
    <w:rsid w:val="00731DC2"/>
    <w:rsid w:val="00731E37"/>
    <w:rsid w:val="00731F4C"/>
    <w:rsid w:val="00732462"/>
    <w:rsid w:val="00732518"/>
    <w:rsid w:val="00732773"/>
    <w:rsid w:val="00732809"/>
    <w:rsid w:val="00732B64"/>
    <w:rsid w:val="00732C6F"/>
    <w:rsid w:val="00733B6A"/>
    <w:rsid w:val="00734E56"/>
    <w:rsid w:val="00736209"/>
    <w:rsid w:val="007363CC"/>
    <w:rsid w:val="00736957"/>
    <w:rsid w:val="00736C95"/>
    <w:rsid w:val="00736D1F"/>
    <w:rsid w:val="00736E9F"/>
    <w:rsid w:val="007371B7"/>
    <w:rsid w:val="00737A95"/>
    <w:rsid w:val="0074096F"/>
    <w:rsid w:val="00741AAD"/>
    <w:rsid w:val="00742C39"/>
    <w:rsid w:val="00742E38"/>
    <w:rsid w:val="007430FC"/>
    <w:rsid w:val="00744747"/>
    <w:rsid w:val="007447CC"/>
    <w:rsid w:val="00744C18"/>
    <w:rsid w:val="007451D6"/>
    <w:rsid w:val="00746337"/>
    <w:rsid w:val="007464EE"/>
    <w:rsid w:val="007466A1"/>
    <w:rsid w:val="00746742"/>
    <w:rsid w:val="0074685C"/>
    <w:rsid w:val="0074790D"/>
    <w:rsid w:val="00747E1F"/>
    <w:rsid w:val="00750702"/>
    <w:rsid w:val="007509F8"/>
    <w:rsid w:val="0075111C"/>
    <w:rsid w:val="00752005"/>
    <w:rsid w:val="0075239F"/>
    <w:rsid w:val="00752725"/>
    <w:rsid w:val="007532A1"/>
    <w:rsid w:val="0075372F"/>
    <w:rsid w:val="00753743"/>
    <w:rsid w:val="00753958"/>
    <w:rsid w:val="007539AC"/>
    <w:rsid w:val="00754223"/>
    <w:rsid w:val="00754286"/>
    <w:rsid w:val="0075491F"/>
    <w:rsid w:val="00754F36"/>
    <w:rsid w:val="00755770"/>
    <w:rsid w:val="007561E2"/>
    <w:rsid w:val="00756F69"/>
    <w:rsid w:val="0075731B"/>
    <w:rsid w:val="007573FF"/>
    <w:rsid w:val="007606BF"/>
    <w:rsid w:val="00762FCB"/>
    <w:rsid w:val="00763409"/>
    <w:rsid w:val="0076371C"/>
    <w:rsid w:val="00763E40"/>
    <w:rsid w:val="00764B64"/>
    <w:rsid w:val="00764CB9"/>
    <w:rsid w:val="00764F5F"/>
    <w:rsid w:val="00765368"/>
    <w:rsid w:val="00765485"/>
    <w:rsid w:val="007658AC"/>
    <w:rsid w:val="007665E7"/>
    <w:rsid w:val="00770513"/>
    <w:rsid w:val="00770841"/>
    <w:rsid w:val="00771200"/>
    <w:rsid w:val="00771255"/>
    <w:rsid w:val="0077130C"/>
    <w:rsid w:val="00772972"/>
    <w:rsid w:val="0077367C"/>
    <w:rsid w:val="00773D2A"/>
    <w:rsid w:val="0077422F"/>
    <w:rsid w:val="00774614"/>
    <w:rsid w:val="00774B89"/>
    <w:rsid w:val="00775087"/>
    <w:rsid w:val="00775135"/>
    <w:rsid w:val="0077553C"/>
    <w:rsid w:val="00775EDB"/>
    <w:rsid w:val="00776C11"/>
    <w:rsid w:val="0077732B"/>
    <w:rsid w:val="00777E87"/>
    <w:rsid w:val="00781127"/>
    <w:rsid w:val="007837FC"/>
    <w:rsid w:val="00783EB4"/>
    <w:rsid w:val="00783FB5"/>
    <w:rsid w:val="0078419A"/>
    <w:rsid w:val="0078430C"/>
    <w:rsid w:val="00785521"/>
    <w:rsid w:val="007863EB"/>
    <w:rsid w:val="0078674F"/>
    <w:rsid w:val="007867DF"/>
    <w:rsid w:val="0078767D"/>
    <w:rsid w:val="00787706"/>
    <w:rsid w:val="00787A5D"/>
    <w:rsid w:val="0079066B"/>
    <w:rsid w:val="00790972"/>
    <w:rsid w:val="007914C9"/>
    <w:rsid w:val="007915CE"/>
    <w:rsid w:val="00792E0F"/>
    <w:rsid w:val="00793514"/>
    <w:rsid w:val="00793BE3"/>
    <w:rsid w:val="00793C32"/>
    <w:rsid w:val="00793CB9"/>
    <w:rsid w:val="0079520D"/>
    <w:rsid w:val="00797E9C"/>
    <w:rsid w:val="007A09FB"/>
    <w:rsid w:val="007A10F9"/>
    <w:rsid w:val="007A1FF5"/>
    <w:rsid w:val="007A2865"/>
    <w:rsid w:val="007A2C07"/>
    <w:rsid w:val="007A35FC"/>
    <w:rsid w:val="007A37F9"/>
    <w:rsid w:val="007A4600"/>
    <w:rsid w:val="007A519A"/>
    <w:rsid w:val="007A6A55"/>
    <w:rsid w:val="007A6A9A"/>
    <w:rsid w:val="007A6C54"/>
    <w:rsid w:val="007A73F8"/>
    <w:rsid w:val="007A7A0F"/>
    <w:rsid w:val="007B00E3"/>
    <w:rsid w:val="007B067C"/>
    <w:rsid w:val="007B09F6"/>
    <w:rsid w:val="007B18E8"/>
    <w:rsid w:val="007B2B1C"/>
    <w:rsid w:val="007B32BA"/>
    <w:rsid w:val="007B5C52"/>
    <w:rsid w:val="007B6F44"/>
    <w:rsid w:val="007B7C22"/>
    <w:rsid w:val="007C077C"/>
    <w:rsid w:val="007C1244"/>
    <w:rsid w:val="007C1435"/>
    <w:rsid w:val="007C1F4F"/>
    <w:rsid w:val="007C2D99"/>
    <w:rsid w:val="007C2F38"/>
    <w:rsid w:val="007C35EF"/>
    <w:rsid w:val="007C36DB"/>
    <w:rsid w:val="007C3CFB"/>
    <w:rsid w:val="007C4830"/>
    <w:rsid w:val="007C51AD"/>
    <w:rsid w:val="007C61D8"/>
    <w:rsid w:val="007C64E6"/>
    <w:rsid w:val="007D053A"/>
    <w:rsid w:val="007D1101"/>
    <w:rsid w:val="007D130D"/>
    <w:rsid w:val="007D1411"/>
    <w:rsid w:val="007D142E"/>
    <w:rsid w:val="007D1AE1"/>
    <w:rsid w:val="007D256C"/>
    <w:rsid w:val="007D3081"/>
    <w:rsid w:val="007D400F"/>
    <w:rsid w:val="007D4699"/>
    <w:rsid w:val="007D476B"/>
    <w:rsid w:val="007D49AB"/>
    <w:rsid w:val="007D524E"/>
    <w:rsid w:val="007D5733"/>
    <w:rsid w:val="007D5F4E"/>
    <w:rsid w:val="007D6375"/>
    <w:rsid w:val="007D6497"/>
    <w:rsid w:val="007D6A31"/>
    <w:rsid w:val="007D6FBA"/>
    <w:rsid w:val="007D7320"/>
    <w:rsid w:val="007D7575"/>
    <w:rsid w:val="007E0905"/>
    <w:rsid w:val="007E14D0"/>
    <w:rsid w:val="007E18BF"/>
    <w:rsid w:val="007E2CA4"/>
    <w:rsid w:val="007E349A"/>
    <w:rsid w:val="007E3529"/>
    <w:rsid w:val="007E36B4"/>
    <w:rsid w:val="007E49A6"/>
    <w:rsid w:val="007E4D5B"/>
    <w:rsid w:val="007E4E2A"/>
    <w:rsid w:val="007E507C"/>
    <w:rsid w:val="007E5CD6"/>
    <w:rsid w:val="007E6139"/>
    <w:rsid w:val="007E6A9E"/>
    <w:rsid w:val="007E6C89"/>
    <w:rsid w:val="007E7ED2"/>
    <w:rsid w:val="007E7FD7"/>
    <w:rsid w:val="007F0152"/>
    <w:rsid w:val="007F03D8"/>
    <w:rsid w:val="007F0D37"/>
    <w:rsid w:val="007F1690"/>
    <w:rsid w:val="007F1D62"/>
    <w:rsid w:val="007F2196"/>
    <w:rsid w:val="007F24EB"/>
    <w:rsid w:val="007F316D"/>
    <w:rsid w:val="007F3923"/>
    <w:rsid w:val="007F393D"/>
    <w:rsid w:val="007F3A20"/>
    <w:rsid w:val="007F4838"/>
    <w:rsid w:val="007F49A2"/>
    <w:rsid w:val="007F4E77"/>
    <w:rsid w:val="007F5976"/>
    <w:rsid w:val="007F6AD3"/>
    <w:rsid w:val="007F6EE0"/>
    <w:rsid w:val="007F7D59"/>
    <w:rsid w:val="007F7E3F"/>
    <w:rsid w:val="00801E12"/>
    <w:rsid w:val="00802068"/>
    <w:rsid w:val="008024A5"/>
    <w:rsid w:val="0080254E"/>
    <w:rsid w:val="00802AEC"/>
    <w:rsid w:val="008038C3"/>
    <w:rsid w:val="00803E91"/>
    <w:rsid w:val="00804E57"/>
    <w:rsid w:val="008052F3"/>
    <w:rsid w:val="00805860"/>
    <w:rsid w:val="0080607F"/>
    <w:rsid w:val="0080673C"/>
    <w:rsid w:val="00806ED2"/>
    <w:rsid w:val="00810B95"/>
    <w:rsid w:val="00810C2C"/>
    <w:rsid w:val="008110D6"/>
    <w:rsid w:val="0081144E"/>
    <w:rsid w:val="008115AD"/>
    <w:rsid w:val="00811669"/>
    <w:rsid w:val="00811702"/>
    <w:rsid w:val="008118B9"/>
    <w:rsid w:val="00812311"/>
    <w:rsid w:val="008123D1"/>
    <w:rsid w:val="00812491"/>
    <w:rsid w:val="008126AB"/>
    <w:rsid w:val="008127FB"/>
    <w:rsid w:val="00812C80"/>
    <w:rsid w:val="00813296"/>
    <w:rsid w:val="00813786"/>
    <w:rsid w:val="008146E4"/>
    <w:rsid w:val="00814AF3"/>
    <w:rsid w:val="00814E02"/>
    <w:rsid w:val="00815178"/>
    <w:rsid w:val="00815DF4"/>
    <w:rsid w:val="0081671D"/>
    <w:rsid w:val="00816908"/>
    <w:rsid w:val="00817409"/>
    <w:rsid w:val="0081762E"/>
    <w:rsid w:val="0081771A"/>
    <w:rsid w:val="00820399"/>
    <w:rsid w:val="00821130"/>
    <w:rsid w:val="00821763"/>
    <w:rsid w:val="00822C6B"/>
    <w:rsid w:val="008235CC"/>
    <w:rsid w:val="00823784"/>
    <w:rsid w:val="00824618"/>
    <w:rsid w:val="00824684"/>
    <w:rsid w:val="0082568A"/>
    <w:rsid w:val="00825FCE"/>
    <w:rsid w:val="00826398"/>
    <w:rsid w:val="00826990"/>
    <w:rsid w:val="00826CA1"/>
    <w:rsid w:val="00827FD4"/>
    <w:rsid w:val="008306E4"/>
    <w:rsid w:val="00830E41"/>
    <w:rsid w:val="00831469"/>
    <w:rsid w:val="00831911"/>
    <w:rsid w:val="00831C98"/>
    <w:rsid w:val="008333F7"/>
    <w:rsid w:val="008339D6"/>
    <w:rsid w:val="008354B8"/>
    <w:rsid w:val="008354D2"/>
    <w:rsid w:val="008372A8"/>
    <w:rsid w:val="00837432"/>
    <w:rsid w:val="00837871"/>
    <w:rsid w:val="0084017B"/>
    <w:rsid w:val="00841ACD"/>
    <w:rsid w:val="008424B2"/>
    <w:rsid w:val="00842F4E"/>
    <w:rsid w:val="008430CB"/>
    <w:rsid w:val="00843F1A"/>
    <w:rsid w:val="00843F55"/>
    <w:rsid w:val="008442AA"/>
    <w:rsid w:val="008442B4"/>
    <w:rsid w:val="008448B4"/>
    <w:rsid w:val="00844F05"/>
    <w:rsid w:val="00845336"/>
    <w:rsid w:val="00845C74"/>
    <w:rsid w:val="0084720A"/>
    <w:rsid w:val="00847246"/>
    <w:rsid w:val="00847D7B"/>
    <w:rsid w:val="00850BB5"/>
    <w:rsid w:val="00851079"/>
    <w:rsid w:val="008516EA"/>
    <w:rsid w:val="00851D6B"/>
    <w:rsid w:val="008523B0"/>
    <w:rsid w:val="008526CC"/>
    <w:rsid w:val="00852A50"/>
    <w:rsid w:val="00852C4C"/>
    <w:rsid w:val="00853759"/>
    <w:rsid w:val="00854569"/>
    <w:rsid w:val="00854F9D"/>
    <w:rsid w:val="00856859"/>
    <w:rsid w:val="008608FE"/>
    <w:rsid w:val="00860E09"/>
    <w:rsid w:val="00861A9C"/>
    <w:rsid w:val="00862292"/>
    <w:rsid w:val="0086282E"/>
    <w:rsid w:val="0086364C"/>
    <w:rsid w:val="0086380C"/>
    <w:rsid w:val="00863BC2"/>
    <w:rsid w:val="0086417B"/>
    <w:rsid w:val="00864B31"/>
    <w:rsid w:val="00866391"/>
    <w:rsid w:val="0086688C"/>
    <w:rsid w:val="00870080"/>
    <w:rsid w:val="0087067B"/>
    <w:rsid w:val="00871BF7"/>
    <w:rsid w:val="00871E03"/>
    <w:rsid w:val="008722B1"/>
    <w:rsid w:val="008725E6"/>
    <w:rsid w:val="0087279D"/>
    <w:rsid w:val="008730C3"/>
    <w:rsid w:val="00873757"/>
    <w:rsid w:val="00873C01"/>
    <w:rsid w:val="00873C87"/>
    <w:rsid w:val="00873EA3"/>
    <w:rsid w:val="00875128"/>
    <w:rsid w:val="008766F4"/>
    <w:rsid w:val="00876D07"/>
    <w:rsid w:val="008774BC"/>
    <w:rsid w:val="00877C85"/>
    <w:rsid w:val="00880302"/>
    <w:rsid w:val="0088104F"/>
    <w:rsid w:val="008821F3"/>
    <w:rsid w:val="008829FD"/>
    <w:rsid w:val="00882B67"/>
    <w:rsid w:val="0088327F"/>
    <w:rsid w:val="0088360B"/>
    <w:rsid w:val="00883684"/>
    <w:rsid w:val="008836AD"/>
    <w:rsid w:val="0088398C"/>
    <w:rsid w:val="008839E7"/>
    <w:rsid w:val="00883AF1"/>
    <w:rsid w:val="00883B1D"/>
    <w:rsid w:val="00884357"/>
    <w:rsid w:val="008849F5"/>
    <w:rsid w:val="00885284"/>
    <w:rsid w:val="008862BE"/>
    <w:rsid w:val="00886AAC"/>
    <w:rsid w:val="008873C9"/>
    <w:rsid w:val="008877D6"/>
    <w:rsid w:val="00887D1D"/>
    <w:rsid w:val="00890153"/>
    <w:rsid w:val="00890734"/>
    <w:rsid w:val="00890B5F"/>
    <w:rsid w:val="0089128D"/>
    <w:rsid w:val="00891C07"/>
    <w:rsid w:val="00892E22"/>
    <w:rsid w:val="00894949"/>
    <w:rsid w:val="008949E0"/>
    <w:rsid w:val="00896070"/>
    <w:rsid w:val="008978D2"/>
    <w:rsid w:val="008A1297"/>
    <w:rsid w:val="008A19AB"/>
    <w:rsid w:val="008A1F4F"/>
    <w:rsid w:val="008A2A9E"/>
    <w:rsid w:val="008A320E"/>
    <w:rsid w:val="008A37DA"/>
    <w:rsid w:val="008A44F2"/>
    <w:rsid w:val="008A5354"/>
    <w:rsid w:val="008A55F8"/>
    <w:rsid w:val="008A5683"/>
    <w:rsid w:val="008A5829"/>
    <w:rsid w:val="008A633C"/>
    <w:rsid w:val="008A650A"/>
    <w:rsid w:val="008A6AA9"/>
    <w:rsid w:val="008A7791"/>
    <w:rsid w:val="008A78DB"/>
    <w:rsid w:val="008A7B43"/>
    <w:rsid w:val="008B0109"/>
    <w:rsid w:val="008B04F9"/>
    <w:rsid w:val="008B091F"/>
    <w:rsid w:val="008B1538"/>
    <w:rsid w:val="008B1E9F"/>
    <w:rsid w:val="008B2442"/>
    <w:rsid w:val="008B2490"/>
    <w:rsid w:val="008B249C"/>
    <w:rsid w:val="008B3524"/>
    <w:rsid w:val="008B3B3B"/>
    <w:rsid w:val="008B43F8"/>
    <w:rsid w:val="008B4EB8"/>
    <w:rsid w:val="008B5000"/>
    <w:rsid w:val="008B58C1"/>
    <w:rsid w:val="008B6A16"/>
    <w:rsid w:val="008B6F40"/>
    <w:rsid w:val="008C117C"/>
    <w:rsid w:val="008C11D7"/>
    <w:rsid w:val="008C14AF"/>
    <w:rsid w:val="008C1786"/>
    <w:rsid w:val="008C17D8"/>
    <w:rsid w:val="008C1986"/>
    <w:rsid w:val="008C20F7"/>
    <w:rsid w:val="008C317C"/>
    <w:rsid w:val="008C39F1"/>
    <w:rsid w:val="008C3C36"/>
    <w:rsid w:val="008C3D7E"/>
    <w:rsid w:val="008C3E0C"/>
    <w:rsid w:val="008C3E99"/>
    <w:rsid w:val="008C3FDE"/>
    <w:rsid w:val="008C4283"/>
    <w:rsid w:val="008C4346"/>
    <w:rsid w:val="008C4818"/>
    <w:rsid w:val="008C49BA"/>
    <w:rsid w:val="008C50D0"/>
    <w:rsid w:val="008C5B5A"/>
    <w:rsid w:val="008C5CB9"/>
    <w:rsid w:val="008C62D7"/>
    <w:rsid w:val="008D095A"/>
    <w:rsid w:val="008D0EB4"/>
    <w:rsid w:val="008D1103"/>
    <w:rsid w:val="008D1F24"/>
    <w:rsid w:val="008D204B"/>
    <w:rsid w:val="008D25A7"/>
    <w:rsid w:val="008D2C91"/>
    <w:rsid w:val="008D3506"/>
    <w:rsid w:val="008D36AF"/>
    <w:rsid w:val="008D4E7C"/>
    <w:rsid w:val="008D4FCC"/>
    <w:rsid w:val="008D53A6"/>
    <w:rsid w:val="008D5E5A"/>
    <w:rsid w:val="008D7F6C"/>
    <w:rsid w:val="008E23AD"/>
    <w:rsid w:val="008E2466"/>
    <w:rsid w:val="008E2942"/>
    <w:rsid w:val="008E3308"/>
    <w:rsid w:val="008E37F9"/>
    <w:rsid w:val="008E3E31"/>
    <w:rsid w:val="008E4D3E"/>
    <w:rsid w:val="008E4EB0"/>
    <w:rsid w:val="008E51A6"/>
    <w:rsid w:val="008E55C5"/>
    <w:rsid w:val="008E5C54"/>
    <w:rsid w:val="008E6AFC"/>
    <w:rsid w:val="008E7F72"/>
    <w:rsid w:val="008F0046"/>
    <w:rsid w:val="008F0379"/>
    <w:rsid w:val="008F08AB"/>
    <w:rsid w:val="008F1EFF"/>
    <w:rsid w:val="008F2E0D"/>
    <w:rsid w:val="008F34AB"/>
    <w:rsid w:val="008F376D"/>
    <w:rsid w:val="008F3A78"/>
    <w:rsid w:val="008F44E2"/>
    <w:rsid w:val="008F4E60"/>
    <w:rsid w:val="008F5AB8"/>
    <w:rsid w:val="008F5D2B"/>
    <w:rsid w:val="008F5DB0"/>
    <w:rsid w:val="008F695D"/>
    <w:rsid w:val="008F6F28"/>
    <w:rsid w:val="008F7043"/>
    <w:rsid w:val="008F7931"/>
    <w:rsid w:val="008F7AF2"/>
    <w:rsid w:val="0090060E"/>
    <w:rsid w:val="00901271"/>
    <w:rsid w:val="009016D0"/>
    <w:rsid w:val="00901EE1"/>
    <w:rsid w:val="00902CB8"/>
    <w:rsid w:val="00902EA3"/>
    <w:rsid w:val="00903C64"/>
    <w:rsid w:val="00904D37"/>
    <w:rsid w:val="00904E2A"/>
    <w:rsid w:val="009057F3"/>
    <w:rsid w:val="009058E1"/>
    <w:rsid w:val="00906D3F"/>
    <w:rsid w:val="00910DAB"/>
    <w:rsid w:val="00910E40"/>
    <w:rsid w:val="00910F5F"/>
    <w:rsid w:val="00911360"/>
    <w:rsid w:val="009119B4"/>
    <w:rsid w:val="009120C9"/>
    <w:rsid w:val="009120E3"/>
    <w:rsid w:val="009126C3"/>
    <w:rsid w:val="0091284C"/>
    <w:rsid w:val="00913F7A"/>
    <w:rsid w:val="009140E7"/>
    <w:rsid w:val="00914794"/>
    <w:rsid w:val="009149B3"/>
    <w:rsid w:val="00914FE7"/>
    <w:rsid w:val="009150F5"/>
    <w:rsid w:val="00915CE1"/>
    <w:rsid w:val="00916528"/>
    <w:rsid w:val="0091720D"/>
    <w:rsid w:val="009173C6"/>
    <w:rsid w:val="009174E5"/>
    <w:rsid w:val="00917F85"/>
    <w:rsid w:val="00920164"/>
    <w:rsid w:val="009205A8"/>
    <w:rsid w:val="009208F6"/>
    <w:rsid w:val="009209BC"/>
    <w:rsid w:val="00920C37"/>
    <w:rsid w:val="00920CE5"/>
    <w:rsid w:val="00921002"/>
    <w:rsid w:val="00921659"/>
    <w:rsid w:val="00921BA6"/>
    <w:rsid w:val="00922DAF"/>
    <w:rsid w:val="00922F88"/>
    <w:rsid w:val="00924383"/>
    <w:rsid w:val="009255E5"/>
    <w:rsid w:val="00926089"/>
    <w:rsid w:val="00927AC6"/>
    <w:rsid w:val="00927E7D"/>
    <w:rsid w:val="0093062A"/>
    <w:rsid w:val="00930ACD"/>
    <w:rsid w:val="00930B8A"/>
    <w:rsid w:val="00930E31"/>
    <w:rsid w:val="00932DF5"/>
    <w:rsid w:val="00932FF0"/>
    <w:rsid w:val="00933479"/>
    <w:rsid w:val="00933A30"/>
    <w:rsid w:val="0093468B"/>
    <w:rsid w:val="00934BA4"/>
    <w:rsid w:val="00934CE8"/>
    <w:rsid w:val="0093532C"/>
    <w:rsid w:val="009353D1"/>
    <w:rsid w:val="00935621"/>
    <w:rsid w:val="00935CF2"/>
    <w:rsid w:val="00935DF0"/>
    <w:rsid w:val="009367E9"/>
    <w:rsid w:val="00936827"/>
    <w:rsid w:val="00936F1B"/>
    <w:rsid w:val="00937009"/>
    <w:rsid w:val="0093718A"/>
    <w:rsid w:val="00937504"/>
    <w:rsid w:val="009375F1"/>
    <w:rsid w:val="009377FF"/>
    <w:rsid w:val="00937F8A"/>
    <w:rsid w:val="00940724"/>
    <w:rsid w:val="00941A45"/>
    <w:rsid w:val="00941A55"/>
    <w:rsid w:val="00942589"/>
    <w:rsid w:val="009427A2"/>
    <w:rsid w:val="0094368E"/>
    <w:rsid w:val="00943E3D"/>
    <w:rsid w:val="009444BC"/>
    <w:rsid w:val="00944CD9"/>
    <w:rsid w:val="00944D9C"/>
    <w:rsid w:val="00944E55"/>
    <w:rsid w:val="00944EF5"/>
    <w:rsid w:val="009455B0"/>
    <w:rsid w:val="009457F7"/>
    <w:rsid w:val="00945D49"/>
    <w:rsid w:val="009464FD"/>
    <w:rsid w:val="009465FA"/>
    <w:rsid w:val="0094662F"/>
    <w:rsid w:val="00946984"/>
    <w:rsid w:val="00946E89"/>
    <w:rsid w:val="00946FAA"/>
    <w:rsid w:val="00947E5B"/>
    <w:rsid w:val="00950048"/>
    <w:rsid w:val="00951770"/>
    <w:rsid w:val="0095267B"/>
    <w:rsid w:val="0095276D"/>
    <w:rsid w:val="009528F1"/>
    <w:rsid w:val="0095297F"/>
    <w:rsid w:val="009558C0"/>
    <w:rsid w:val="0095600A"/>
    <w:rsid w:val="00956455"/>
    <w:rsid w:val="009569BE"/>
    <w:rsid w:val="009579F5"/>
    <w:rsid w:val="00957F59"/>
    <w:rsid w:val="00960808"/>
    <w:rsid w:val="00960C5E"/>
    <w:rsid w:val="00960CC3"/>
    <w:rsid w:val="00962220"/>
    <w:rsid w:val="009623D8"/>
    <w:rsid w:val="00962AA1"/>
    <w:rsid w:val="009634AA"/>
    <w:rsid w:val="00965F30"/>
    <w:rsid w:val="00966C05"/>
    <w:rsid w:val="009700B3"/>
    <w:rsid w:val="00970611"/>
    <w:rsid w:val="00970E97"/>
    <w:rsid w:val="00971D44"/>
    <w:rsid w:val="00971E35"/>
    <w:rsid w:val="00971EDA"/>
    <w:rsid w:val="009720A5"/>
    <w:rsid w:val="009728FA"/>
    <w:rsid w:val="00972CF1"/>
    <w:rsid w:val="00972F6E"/>
    <w:rsid w:val="00973607"/>
    <w:rsid w:val="009739F9"/>
    <w:rsid w:val="00973B67"/>
    <w:rsid w:val="00974469"/>
    <w:rsid w:val="009747F1"/>
    <w:rsid w:val="00974A9C"/>
    <w:rsid w:val="00974DC5"/>
    <w:rsid w:val="0097545E"/>
    <w:rsid w:val="009762FB"/>
    <w:rsid w:val="00976CB6"/>
    <w:rsid w:val="0097701D"/>
    <w:rsid w:val="009778F8"/>
    <w:rsid w:val="00977A5A"/>
    <w:rsid w:val="00981163"/>
    <w:rsid w:val="0098139A"/>
    <w:rsid w:val="0098147B"/>
    <w:rsid w:val="0098220A"/>
    <w:rsid w:val="0098331D"/>
    <w:rsid w:val="009841EA"/>
    <w:rsid w:val="00984837"/>
    <w:rsid w:val="00984E70"/>
    <w:rsid w:val="0098509B"/>
    <w:rsid w:val="0098624C"/>
    <w:rsid w:val="0098716D"/>
    <w:rsid w:val="009872AF"/>
    <w:rsid w:val="00987AA0"/>
    <w:rsid w:val="00987C16"/>
    <w:rsid w:val="0099045E"/>
    <w:rsid w:val="009923AF"/>
    <w:rsid w:val="0099298D"/>
    <w:rsid w:val="0099336E"/>
    <w:rsid w:val="009945EB"/>
    <w:rsid w:val="0099466B"/>
    <w:rsid w:val="00995155"/>
    <w:rsid w:val="009961EC"/>
    <w:rsid w:val="00996563"/>
    <w:rsid w:val="00996649"/>
    <w:rsid w:val="00996CD1"/>
    <w:rsid w:val="00996E22"/>
    <w:rsid w:val="009A0B56"/>
    <w:rsid w:val="009A2190"/>
    <w:rsid w:val="009A22BB"/>
    <w:rsid w:val="009A2ADD"/>
    <w:rsid w:val="009A31C1"/>
    <w:rsid w:val="009A38B8"/>
    <w:rsid w:val="009A443A"/>
    <w:rsid w:val="009A49C3"/>
    <w:rsid w:val="009A5C72"/>
    <w:rsid w:val="009A74F8"/>
    <w:rsid w:val="009B3568"/>
    <w:rsid w:val="009B3CCD"/>
    <w:rsid w:val="009B4049"/>
    <w:rsid w:val="009B4F00"/>
    <w:rsid w:val="009B50E3"/>
    <w:rsid w:val="009C021F"/>
    <w:rsid w:val="009C0BCD"/>
    <w:rsid w:val="009C1212"/>
    <w:rsid w:val="009C14A7"/>
    <w:rsid w:val="009C1624"/>
    <w:rsid w:val="009C18E6"/>
    <w:rsid w:val="009C1BB0"/>
    <w:rsid w:val="009C213B"/>
    <w:rsid w:val="009C2709"/>
    <w:rsid w:val="009C340B"/>
    <w:rsid w:val="009C342F"/>
    <w:rsid w:val="009C3A16"/>
    <w:rsid w:val="009C4B5A"/>
    <w:rsid w:val="009C5B85"/>
    <w:rsid w:val="009C648D"/>
    <w:rsid w:val="009C68C8"/>
    <w:rsid w:val="009C7236"/>
    <w:rsid w:val="009C7668"/>
    <w:rsid w:val="009D0862"/>
    <w:rsid w:val="009D0917"/>
    <w:rsid w:val="009D0BB0"/>
    <w:rsid w:val="009D1204"/>
    <w:rsid w:val="009D1913"/>
    <w:rsid w:val="009D1EB9"/>
    <w:rsid w:val="009D1F50"/>
    <w:rsid w:val="009D1FE5"/>
    <w:rsid w:val="009D245C"/>
    <w:rsid w:val="009D2881"/>
    <w:rsid w:val="009D3525"/>
    <w:rsid w:val="009D3717"/>
    <w:rsid w:val="009D4194"/>
    <w:rsid w:val="009D4490"/>
    <w:rsid w:val="009D4849"/>
    <w:rsid w:val="009D4985"/>
    <w:rsid w:val="009D6515"/>
    <w:rsid w:val="009D651E"/>
    <w:rsid w:val="009D6B87"/>
    <w:rsid w:val="009D7183"/>
    <w:rsid w:val="009D7A11"/>
    <w:rsid w:val="009D7F24"/>
    <w:rsid w:val="009D7F34"/>
    <w:rsid w:val="009E0258"/>
    <w:rsid w:val="009E0516"/>
    <w:rsid w:val="009E06A3"/>
    <w:rsid w:val="009E0798"/>
    <w:rsid w:val="009E1545"/>
    <w:rsid w:val="009E2819"/>
    <w:rsid w:val="009E2A13"/>
    <w:rsid w:val="009E2AE7"/>
    <w:rsid w:val="009E30A1"/>
    <w:rsid w:val="009E3F4C"/>
    <w:rsid w:val="009E4456"/>
    <w:rsid w:val="009E45FE"/>
    <w:rsid w:val="009E4998"/>
    <w:rsid w:val="009E4A6F"/>
    <w:rsid w:val="009E51FA"/>
    <w:rsid w:val="009E579E"/>
    <w:rsid w:val="009E580B"/>
    <w:rsid w:val="009E63C4"/>
    <w:rsid w:val="009E6829"/>
    <w:rsid w:val="009E6C74"/>
    <w:rsid w:val="009E726D"/>
    <w:rsid w:val="009E7608"/>
    <w:rsid w:val="009E76A9"/>
    <w:rsid w:val="009E7B4D"/>
    <w:rsid w:val="009F078C"/>
    <w:rsid w:val="009F0BCD"/>
    <w:rsid w:val="009F260B"/>
    <w:rsid w:val="009F313E"/>
    <w:rsid w:val="009F3437"/>
    <w:rsid w:val="009F36CE"/>
    <w:rsid w:val="009F4565"/>
    <w:rsid w:val="009F5261"/>
    <w:rsid w:val="009F543C"/>
    <w:rsid w:val="009F554F"/>
    <w:rsid w:val="009F5865"/>
    <w:rsid w:val="009F5A69"/>
    <w:rsid w:val="009F6CB7"/>
    <w:rsid w:val="009F6E63"/>
    <w:rsid w:val="009F7742"/>
    <w:rsid w:val="009F789E"/>
    <w:rsid w:val="009F791D"/>
    <w:rsid w:val="009F798E"/>
    <w:rsid w:val="00A003F2"/>
    <w:rsid w:val="00A0049B"/>
    <w:rsid w:val="00A004B1"/>
    <w:rsid w:val="00A00572"/>
    <w:rsid w:val="00A00BCB"/>
    <w:rsid w:val="00A0135C"/>
    <w:rsid w:val="00A01547"/>
    <w:rsid w:val="00A01D0D"/>
    <w:rsid w:val="00A01E4F"/>
    <w:rsid w:val="00A02468"/>
    <w:rsid w:val="00A03914"/>
    <w:rsid w:val="00A03CE3"/>
    <w:rsid w:val="00A03D54"/>
    <w:rsid w:val="00A03E7D"/>
    <w:rsid w:val="00A04BB3"/>
    <w:rsid w:val="00A04CC5"/>
    <w:rsid w:val="00A05A97"/>
    <w:rsid w:val="00A05E37"/>
    <w:rsid w:val="00A06621"/>
    <w:rsid w:val="00A076E9"/>
    <w:rsid w:val="00A0772D"/>
    <w:rsid w:val="00A10A39"/>
    <w:rsid w:val="00A10CAD"/>
    <w:rsid w:val="00A10DDF"/>
    <w:rsid w:val="00A10EE5"/>
    <w:rsid w:val="00A11EF1"/>
    <w:rsid w:val="00A11F58"/>
    <w:rsid w:val="00A12189"/>
    <w:rsid w:val="00A125E8"/>
    <w:rsid w:val="00A12D1F"/>
    <w:rsid w:val="00A13087"/>
    <w:rsid w:val="00A13D19"/>
    <w:rsid w:val="00A1593E"/>
    <w:rsid w:val="00A1618F"/>
    <w:rsid w:val="00A1643A"/>
    <w:rsid w:val="00A16ED9"/>
    <w:rsid w:val="00A16FFA"/>
    <w:rsid w:val="00A17CDF"/>
    <w:rsid w:val="00A205D3"/>
    <w:rsid w:val="00A216C1"/>
    <w:rsid w:val="00A21C12"/>
    <w:rsid w:val="00A2214E"/>
    <w:rsid w:val="00A22228"/>
    <w:rsid w:val="00A230CB"/>
    <w:rsid w:val="00A2419F"/>
    <w:rsid w:val="00A24F46"/>
    <w:rsid w:val="00A25E91"/>
    <w:rsid w:val="00A26BB4"/>
    <w:rsid w:val="00A26C5B"/>
    <w:rsid w:val="00A306C3"/>
    <w:rsid w:val="00A30AC2"/>
    <w:rsid w:val="00A331EC"/>
    <w:rsid w:val="00A333A7"/>
    <w:rsid w:val="00A33E12"/>
    <w:rsid w:val="00A34157"/>
    <w:rsid w:val="00A3454C"/>
    <w:rsid w:val="00A34C5B"/>
    <w:rsid w:val="00A35612"/>
    <w:rsid w:val="00A359CC"/>
    <w:rsid w:val="00A3607B"/>
    <w:rsid w:val="00A366B2"/>
    <w:rsid w:val="00A36939"/>
    <w:rsid w:val="00A3725A"/>
    <w:rsid w:val="00A37DA0"/>
    <w:rsid w:val="00A37EEA"/>
    <w:rsid w:val="00A4048F"/>
    <w:rsid w:val="00A40B6F"/>
    <w:rsid w:val="00A411FB"/>
    <w:rsid w:val="00A42AC1"/>
    <w:rsid w:val="00A42C5F"/>
    <w:rsid w:val="00A46AC5"/>
    <w:rsid w:val="00A4711B"/>
    <w:rsid w:val="00A47444"/>
    <w:rsid w:val="00A50252"/>
    <w:rsid w:val="00A50308"/>
    <w:rsid w:val="00A52D90"/>
    <w:rsid w:val="00A537DC"/>
    <w:rsid w:val="00A53E4C"/>
    <w:rsid w:val="00A53F17"/>
    <w:rsid w:val="00A54236"/>
    <w:rsid w:val="00A54331"/>
    <w:rsid w:val="00A54D03"/>
    <w:rsid w:val="00A551C8"/>
    <w:rsid w:val="00A5522A"/>
    <w:rsid w:val="00A552E5"/>
    <w:rsid w:val="00A56BB6"/>
    <w:rsid w:val="00A57349"/>
    <w:rsid w:val="00A60ACE"/>
    <w:rsid w:val="00A60F9A"/>
    <w:rsid w:val="00A6119F"/>
    <w:rsid w:val="00A61BC1"/>
    <w:rsid w:val="00A61C47"/>
    <w:rsid w:val="00A62B40"/>
    <w:rsid w:val="00A63969"/>
    <w:rsid w:val="00A654D6"/>
    <w:rsid w:val="00A655B3"/>
    <w:rsid w:val="00A65ADA"/>
    <w:rsid w:val="00A65B0A"/>
    <w:rsid w:val="00A660CA"/>
    <w:rsid w:val="00A6675A"/>
    <w:rsid w:val="00A66C97"/>
    <w:rsid w:val="00A67116"/>
    <w:rsid w:val="00A679B5"/>
    <w:rsid w:val="00A67EF8"/>
    <w:rsid w:val="00A700DE"/>
    <w:rsid w:val="00A71898"/>
    <w:rsid w:val="00A71C33"/>
    <w:rsid w:val="00A720A7"/>
    <w:rsid w:val="00A72701"/>
    <w:rsid w:val="00A7315D"/>
    <w:rsid w:val="00A731F2"/>
    <w:rsid w:val="00A7408C"/>
    <w:rsid w:val="00A758BA"/>
    <w:rsid w:val="00A75C42"/>
    <w:rsid w:val="00A76FE3"/>
    <w:rsid w:val="00A77CFC"/>
    <w:rsid w:val="00A801CC"/>
    <w:rsid w:val="00A807D4"/>
    <w:rsid w:val="00A8087A"/>
    <w:rsid w:val="00A808EC"/>
    <w:rsid w:val="00A81C2A"/>
    <w:rsid w:val="00A825F5"/>
    <w:rsid w:val="00A82ADD"/>
    <w:rsid w:val="00A82B7E"/>
    <w:rsid w:val="00A82CB3"/>
    <w:rsid w:val="00A83065"/>
    <w:rsid w:val="00A83798"/>
    <w:rsid w:val="00A83C8A"/>
    <w:rsid w:val="00A83D03"/>
    <w:rsid w:val="00A83EF3"/>
    <w:rsid w:val="00A843BA"/>
    <w:rsid w:val="00A846DF"/>
    <w:rsid w:val="00A85272"/>
    <w:rsid w:val="00A85558"/>
    <w:rsid w:val="00A866F8"/>
    <w:rsid w:val="00A86C00"/>
    <w:rsid w:val="00A871D9"/>
    <w:rsid w:val="00A87495"/>
    <w:rsid w:val="00A90456"/>
    <w:rsid w:val="00A90F7B"/>
    <w:rsid w:val="00A91051"/>
    <w:rsid w:val="00A91D25"/>
    <w:rsid w:val="00A93149"/>
    <w:rsid w:val="00A934A6"/>
    <w:rsid w:val="00A94755"/>
    <w:rsid w:val="00A9747B"/>
    <w:rsid w:val="00AA0071"/>
    <w:rsid w:val="00AA015D"/>
    <w:rsid w:val="00AA0632"/>
    <w:rsid w:val="00AA07AD"/>
    <w:rsid w:val="00AA086B"/>
    <w:rsid w:val="00AA0945"/>
    <w:rsid w:val="00AA0FA2"/>
    <w:rsid w:val="00AA1773"/>
    <w:rsid w:val="00AA1981"/>
    <w:rsid w:val="00AA19EF"/>
    <w:rsid w:val="00AA2913"/>
    <w:rsid w:val="00AA4335"/>
    <w:rsid w:val="00AA4965"/>
    <w:rsid w:val="00AA62E5"/>
    <w:rsid w:val="00AA64F0"/>
    <w:rsid w:val="00AA7330"/>
    <w:rsid w:val="00AA73CD"/>
    <w:rsid w:val="00AB0437"/>
    <w:rsid w:val="00AB0A7D"/>
    <w:rsid w:val="00AB1411"/>
    <w:rsid w:val="00AB2331"/>
    <w:rsid w:val="00AB26DB"/>
    <w:rsid w:val="00AB307A"/>
    <w:rsid w:val="00AB31E9"/>
    <w:rsid w:val="00AB350A"/>
    <w:rsid w:val="00AB35C9"/>
    <w:rsid w:val="00AB4013"/>
    <w:rsid w:val="00AB524C"/>
    <w:rsid w:val="00AB5384"/>
    <w:rsid w:val="00AB5D8A"/>
    <w:rsid w:val="00AB68C1"/>
    <w:rsid w:val="00AB6F34"/>
    <w:rsid w:val="00AB7485"/>
    <w:rsid w:val="00AB7CEB"/>
    <w:rsid w:val="00AC0029"/>
    <w:rsid w:val="00AC005C"/>
    <w:rsid w:val="00AC02D8"/>
    <w:rsid w:val="00AC03BA"/>
    <w:rsid w:val="00AC073E"/>
    <w:rsid w:val="00AC0922"/>
    <w:rsid w:val="00AC1007"/>
    <w:rsid w:val="00AC14BA"/>
    <w:rsid w:val="00AC155B"/>
    <w:rsid w:val="00AC17B6"/>
    <w:rsid w:val="00AC17EE"/>
    <w:rsid w:val="00AC1809"/>
    <w:rsid w:val="00AC1D34"/>
    <w:rsid w:val="00AC24C7"/>
    <w:rsid w:val="00AC38DA"/>
    <w:rsid w:val="00AC42C3"/>
    <w:rsid w:val="00AC47F3"/>
    <w:rsid w:val="00AC4AC8"/>
    <w:rsid w:val="00AC53A8"/>
    <w:rsid w:val="00AC5405"/>
    <w:rsid w:val="00AC5616"/>
    <w:rsid w:val="00AC5DA7"/>
    <w:rsid w:val="00AC600B"/>
    <w:rsid w:val="00AC6E68"/>
    <w:rsid w:val="00AC6EA0"/>
    <w:rsid w:val="00AC7A66"/>
    <w:rsid w:val="00AD005A"/>
    <w:rsid w:val="00AD0173"/>
    <w:rsid w:val="00AD01F5"/>
    <w:rsid w:val="00AD020F"/>
    <w:rsid w:val="00AD0644"/>
    <w:rsid w:val="00AD1077"/>
    <w:rsid w:val="00AD247E"/>
    <w:rsid w:val="00AD39EF"/>
    <w:rsid w:val="00AD3A10"/>
    <w:rsid w:val="00AD436F"/>
    <w:rsid w:val="00AD44A2"/>
    <w:rsid w:val="00AD4C16"/>
    <w:rsid w:val="00AD4D1B"/>
    <w:rsid w:val="00AD5B83"/>
    <w:rsid w:val="00AD5BF3"/>
    <w:rsid w:val="00AD5FF6"/>
    <w:rsid w:val="00AD6F27"/>
    <w:rsid w:val="00AD74F5"/>
    <w:rsid w:val="00AD7D36"/>
    <w:rsid w:val="00AD7D78"/>
    <w:rsid w:val="00AE02EC"/>
    <w:rsid w:val="00AE0424"/>
    <w:rsid w:val="00AE05D8"/>
    <w:rsid w:val="00AE06A3"/>
    <w:rsid w:val="00AE0EFA"/>
    <w:rsid w:val="00AE1116"/>
    <w:rsid w:val="00AE11DD"/>
    <w:rsid w:val="00AE1BBF"/>
    <w:rsid w:val="00AE2C69"/>
    <w:rsid w:val="00AE2EB8"/>
    <w:rsid w:val="00AE31DD"/>
    <w:rsid w:val="00AE427B"/>
    <w:rsid w:val="00AE45E3"/>
    <w:rsid w:val="00AE4CAD"/>
    <w:rsid w:val="00AE7BCC"/>
    <w:rsid w:val="00AE7C2D"/>
    <w:rsid w:val="00AF0AEE"/>
    <w:rsid w:val="00AF206F"/>
    <w:rsid w:val="00AF3D1C"/>
    <w:rsid w:val="00AF4B13"/>
    <w:rsid w:val="00AF5999"/>
    <w:rsid w:val="00AF718B"/>
    <w:rsid w:val="00AF7802"/>
    <w:rsid w:val="00AF7D60"/>
    <w:rsid w:val="00B00E9A"/>
    <w:rsid w:val="00B01596"/>
    <w:rsid w:val="00B02E7E"/>
    <w:rsid w:val="00B03242"/>
    <w:rsid w:val="00B0336C"/>
    <w:rsid w:val="00B04B75"/>
    <w:rsid w:val="00B05242"/>
    <w:rsid w:val="00B0548E"/>
    <w:rsid w:val="00B0587B"/>
    <w:rsid w:val="00B05CAB"/>
    <w:rsid w:val="00B06276"/>
    <w:rsid w:val="00B0634B"/>
    <w:rsid w:val="00B06CD9"/>
    <w:rsid w:val="00B07033"/>
    <w:rsid w:val="00B070A7"/>
    <w:rsid w:val="00B072A2"/>
    <w:rsid w:val="00B0762B"/>
    <w:rsid w:val="00B07EA9"/>
    <w:rsid w:val="00B101F8"/>
    <w:rsid w:val="00B10523"/>
    <w:rsid w:val="00B11157"/>
    <w:rsid w:val="00B114C0"/>
    <w:rsid w:val="00B11717"/>
    <w:rsid w:val="00B11987"/>
    <w:rsid w:val="00B11B35"/>
    <w:rsid w:val="00B11E33"/>
    <w:rsid w:val="00B13802"/>
    <w:rsid w:val="00B13C54"/>
    <w:rsid w:val="00B1430D"/>
    <w:rsid w:val="00B14502"/>
    <w:rsid w:val="00B14713"/>
    <w:rsid w:val="00B14DCC"/>
    <w:rsid w:val="00B14E7D"/>
    <w:rsid w:val="00B14F3A"/>
    <w:rsid w:val="00B14FDF"/>
    <w:rsid w:val="00B15777"/>
    <w:rsid w:val="00B15DF6"/>
    <w:rsid w:val="00B16A5B"/>
    <w:rsid w:val="00B17A94"/>
    <w:rsid w:val="00B17E64"/>
    <w:rsid w:val="00B20A61"/>
    <w:rsid w:val="00B20B6F"/>
    <w:rsid w:val="00B20C9F"/>
    <w:rsid w:val="00B21E3E"/>
    <w:rsid w:val="00B221EF"/>
    <w:rsid w:val="00B22249"/>
    <w:rsid w:val="00B24719"/>
    <w:rsid w:val="00B25A09"/>
    <w:rsid w:val="00B25BE5"/>
    <w:rsid w:val="00B25FAC"/>
    <w:rsid w:val="00B2616D"/>
    <w:rsid w:val="00B2726C"/>
    <w:rsid w:val="00B27433"/>
    <w:rsid w:val="00B27955"/>
    <w:rsid w:val="00B30AB7"/>
    <w:rsid w:val="00B30FC4"/>
    <w:rsid w:val="00B310C1"/>
    <w:rsid w:val="00B3120F"/>
    <w:rsid w:val="00B32418"/>
    <w:rsid w:val="00B324B1"/>
    <w:rsid w:val="00B32797"/>
    <w:rsid w:val="00B33074"/>
    <w:rsid w:val="00B34385"/>
    <w:rsid w:val="00B3506E"/>
    <w:rsid w:val="00B35908"/>
    <w:rsid w:val="00B362F1"/>
    <w:rsid w:val="00B3685A"/>
    <w:rsid w:val="00B36981"/>
    <w:rsid w:val="00B377A2"/>
    <w:rsid w:val="00B37B36"/>
    <w:rsid w:val="00B37B60"/>
    <w:rsid w:val="00B37BAD"/>
    <w:rsid w:val="00B37DA3"/>
    <w:rsid w:val="00B401DE"/>
    <w:rsid w:val="00B4030E"/>
    <w:rsid w:val="00B40643"/>
    <w:rsid w:val="00B409C1"/>
    <w:rsid w:val="00B41A2B"/>
    <w:rsid w:val="00B4244B"/>
    <w:rsid w:val="00B4280D"/>
    <w:rsid w:val="00B42DB3"/>
    <w:rsid w:val="00B434E8"/>
    <w:rsid w:val="00B43A71"/>
    <w:rsid w:val="00B441F6"/>
    <w:rsid w:val="00B451D3"/>
    <w:rsid w:val="00B45E17"/>
    <w:rsid w:val="00B45F32"/>
    <w:rsid w:val="00B462C5"/>
    <w:rsid w:val="00B46392"/>
    <w:rsid w:val="00B46419"/>
    <w:rsid w:val="00B464A9"/>
    <w:rsid w:val="00B46D7F"/>
    <w:rsid w:val="00B50779"/>
    <w:rsid w:val="00B50B91"/>
    <w:rsid w:val="00B511B1"/>
    <w:rsid w:val="00B51920"/>
    <w:rsid w:val="00B51D35"/>
    <w:rsid w:val="00B5217E"/>
    <w:rsid w:val="00B52356"/>
    <w:rsid w:val="00B5254A"/>
    <w:rsid w:val="00B52C19"/>
    <w:rsid w:val="00B5335E"/>
    <w:rsid w:val="00B53B19"/>
    <w:rsid w:val="00B5437B"/>
    <w:rsid w:val="00B5471E"/>
    <w:rsid w:val="00B54D89"/>
    <w:rsid w:val="00B54DB6"/>
    <w:rsid w:val="00B55B8B"/>
    <w:rsid w:val="00B55D39"/>
    <w:rsid w:val="00B5618F"/>
    <w:rsid w:val="00B56238"/>
    <w:rsid w:val="00B568EC"/>
    <w:rsid w:val="00B56B69"/>
    <w:rsid w:val="00B56FAE"/>
    <w:rsid w:val="00B5714F"/>
    <w:rsid w:val="00B57286"/>
    <w:rsid w:val="00B60685"/>
    <w:rsid w:val="00B60A5C"/>
    <w:rsid w:val="00B61AFC"/>
    <w:rsid w:val="00B61B04"/>
    <w:rsid w:val="00B620F7"/>
    <w:rsid w:val="00B6262A"/>
    <w:rsid w:val="00B62F3B"/>
    <w:rsid w:val="00B63A6E"/>
    <w:rsid w:val="00B63CD7"/>
    <w:rsid w:val="00B64861"/>
    <w:rsid w:val="00B64D25"/>
    <w:rsid w:val="00B6504B"/>
    <w:rsid w:val="00B6529F"/>
    <w:rsid w:val="00B65558"/>
    <w:rsid w:val="00B6578B"/>
    <w:rsid w:val="00B65905"/>
    <w:rsid w:val="00B6624D"/>
    <w:rsid w:val="00B66306"/>
    <w:rsid w:val="00B66810"/>
    <w:rsid w:val="00B66A47"/>
    <w:rsid w:val="00B6739C"/>
    <w:rsid w:val="00B67645"/>
    <w:rsid w:val="00B67D6B"/>
    <w:rsid w:val="00B731D6"/>
    <w:rsid w:val="00B73456"/>
    <w:rsid w:val="00B73831"/>
    <w:rsid w:val="00B73CCB"/>
    <w:rsid w:val="00B742AF"/>
    <w:rsid w:val="00B74A44"/>
    <w:rsid w:val="00B74D7B"/>
    <w:rsid w:val="00B75A60"/>
    <w:rsid w:val="00B77915"/>
    <w:rsid w:val="00B77C25"/>
    <w:rsid w:val="00B77F98"/>
    <w:rsid w:val="00B801C3"/>
    <w:rsid w:val="00B805BF"/>
    <w:rsid w:val="00B80726"/>
    <w:rsid w:val="00B81145"/>
    <w:rsid w:val="00B817EC"/>
    <w:rsid w:val="00B81B47"/>
    <w:rsid w:val="00B8277B"/>
    <w:rsid w:val="00B82CD8"/>
    <w:rsid w:val="00B82DA1"/>
    <w:rsid w:val="00B83011"/>
    <w:rsid w:val="00B830C4"/>
    <w:rsid w:val="00B830FC"/>
    <w:rsid w:val="00B835CA"/>
    <w:rsid w:val="00B8368D"/>
    <w:rsid w:val="00B83C51"/>
    <w:rsid w:val="00B842AA"/>
    <w:rsid w:val="00B8440A"/>
    <w:rsid w:val="00B846D9"/>
    <w:rsid w:val="00B84879"/>
    <w:rsid w:val="00B84996"/>
    <w:rsid w:val="00B84FC6"/>
    <w:rsid w:val="00B85248"/>
    <w:rsid w:val="00B8553C"/>
    <w:rsid w:val="00B85865"/>
    <w:rsid w:val="00B86417"/>
    <w:rsid w:val="00B86E68"/>
    <w:rsid w:val="00B87DAF"/>
    <w:rsid w:val="00B9096D"/>
    <w:rsid w:val="00B90FC5"/>
    <w:rsid w:val="00B90FF1"/>
    <w:rsid w:val="00B9122D"/>
    <w:rsid w:val="00B92606"/>
    <w:rsid w:val="00B9308D"/>
    <w:rsid w:val="00B93120"/>
    <w:rsid w:val="00B93247"/>
    <w:rsid w:val="00B9335C"/>
    <w:rsid w:val="00B941AB"/>
    <w:rsid w:val="00B955A5"/>
    <w:rsid w:val="00B95661"/>
    <w:rsid w:val="00B95841"/>
    <w:rsid w:val="00B95899"/>
    <w:rsid w:val="00B96118"/>
    <w:rsid w:val="00B963BD"/>
    <w:rsid w:val="00B96876"/>
    <w:rsid w:val="00B97AEB"/>
    <w:rsid w:val="00B97B2C"/>
    <w:rsid w:val="00BA0AED"/>
    <w:rsid w:val="00BA104B"/>
    <w:rsid w:val="00BA1620"/>
    <w:rsid w:val="00BA16D6"/>
    <w:rsid w:val="00BA17F6"/>
    <w:rsid w:val="00BA1855"/>
    <w:rsid w:val="00BA1C8C"/>
    <w:rsid w:val="00BA2705"/>
    <w:rsid w:val="00BA3014"/>
    <w:rsid w:val="00BA368D"/>
    <w:rsid w:val="00BA374D"/>
    <w:rsid w:val="00BA3874"/>
    <w:rsid w:val="00BA3AC1"/>
    <w:rsid w:val="00BA3CAE"/>
    <w:rsid w:val="00BA41A2"/>
    <w:rsid w:val="00BA5326"/>
    <w:rsid w:val="00BA570D"/>
    <w:rsid w:val="00BA5751"/>
    <w:rsid w:val="00BA5828"/>
    <w:rsid w:val="00BA5DCC"/>
    <w:rsid w:val="00BA7563"/>
    <w:rsid w:val="00BB118B"/>
    <w:rsid w:val="00BB20FC"/>
    <w:rsid w:val="00BB2829"/>
    <w:rsid w:val="00BB3299"/>
    <w:rsid w:val="00BB3CDC"/>
    <w:rsid w:val="00BB3FF3"/>
    <w:rsid w:val="00BB4CFB"/>
    <w:rsid w:val="00BB4D29"/>
    <w:rsid w:val="00BB4DCC"/>
    <w:rsid w:val="00BB5A4F"/>
    <w:rsid w:val="00BB5A6D"/>
    <w:rsid w:val="00BB6065"/>
    <w:rsid w:val="00BB6BDD"/>
    <w:rsid w:val="00BB763A"/>
    <w:rsid w:val="00BC17DD"/>
    <w:rsid w:val="00BC1ED0"/>
    <w:rsid w:val="00BC24EB"/>
    <w:rsid w:val="00BC2E1C"/>
    <w:rsid w:val="00BC2F20"/>
    <w:rsid w:val="00BC418C"/>
    <w:rsid w:val="00BC4605"/>
    <w:rsid w:val="00BC4608"/>
    <w:rsid w:val="00BC5DF9"/>
    <w:rsid w:val="00BC64FB"/>
    <w:rsid w:val="00BC692D"/>
    <w:rsid w:val="00BC6983"/>
    <w:rsid w:val="00BC6A69"/>
    <w:rsid w:val="00BD022D"/>
    <w:rsid w:val="00BD0C44"/>
    <w:rsid w:val="00BD1291"/>
    <w:rsid w:val="00BD26C9"/>
    <w:rsid w:val="00BD2AA8"/>
    <w:rsid w:val="00BD3518"/>
    <w:rsid w:val="00BD3D4D"/>
    <w:rsid w:val="00BD40EC"/>
    <w:rsid w:val="00BD4111"/>
    <w:rsid w:val="00BD44E9"/>
    <w:rsid w:val="00BD6083"/>
    <w:rsid w:val="00BD703C"/>
    <w:rsid w:val="00BD748E"/>
    <w:rsid w:val="00BD7FF3"/>
    <w:rsid w:val="00BE0990"/>
    <w:rsid w:val="00BE0DD8"/>
    <w:rsid w:val="00BE0FDD"/>
    <w:rsid w:val="00BE1890"/>
    <w:rsid w:val="00BE20DF"/>
    <w:rsid w:val="00BE271F"/>
    <w:rsid w:val="00BE2BDA"/>
    <w:rsid w:val="00BE38D1"/>
    <w:rsid w:val="00BE3CFA"/>
    <w:rsid w:val="00BE5184"/>
    <w:rsid w:val="00BE631F"/>
    <w:rsid w:val="00BE6663"/>
    <w:rsid w:val="00BE67A6"/>
    <w:rsid w:val="00BE7055"/>
    <w:rsid w:val="00BE7F43"/>
    <w:rsid w:val="00BF0081"/>
    <w:rsid w:val="00BF0DD6"/>
    <w:rsid w:val="00BF1199"/>
    <w:rsid w:val="00BF1200"/>
    <w:rsid w:val="00BF127E"/>
    <w:rsid w:val="00BF2603"/>
    <w:rsid w:val="00BF3C3E"/>
    <w:rsid w:val="00BF3C70"/>
    <w:rsid w:val="00BF4DCD"/>
    <w:rsid w:val="00BF4E7D"/>
    <w:rsid w:val="00C0005F"/>
    <w:rsid w:val="00C01498"/>
    <w:rsid w:val="00C025D7"/>
    <w:rsid w:val="00C02D1B"/>
    <w:rsid w:val="00C035E9"/>
    <w:rsid w:val="00C038F7"/>
    <w:rsid w:val="00C04863"/>
    <w:rsid w:val="00C04911"/>
    <w:rsid w:val="00C05FCD"/>
    <w:rsid w:val="00C06448"/>
    <w:rsid w:val="00C06B20"/>
    <w:rsid w:val="00C0762E"/>
    <w:rsid w:val="00C1014F"/>
    <w:rsid w:val="00C1039B"/>
    <w:rsid w:val="00C10666"/>
    <w:rsid w:val="00C1192D"/>
    <w:rsid w:val="00C119DC"/>
    <w:rsid w:val="00C11A5D"/>
    <w:rsid w:val="00C13807"/>
    <w:rsid w:val="00C145B2"/>
    <w:rsid w:val="00C14899"/>
    <w:rsid w:val="00C15284"/>
    <w:rsid w:val="00C1574F"/>
    <w:rsid w:val="00C161C0"/>
    <w:rsid w:val="00C16209"/>
    <w:rsid w:val="00C16CA9"/>
    <w:rsid w:val="00C173F7"/>
    <w:rsid w:val="00C17B66"/>
    <w:rsid w:val="00C20006"/>
    <w:rsid w:val="00C208E7"/>
    <w:rsid w:val="00C21F09"/>
    <w:rsid w:val="00C2204D"/>
    <w:rsid w:val="00C220CD"/>
    <w:rsid w:val="00C2247F"/>
    <w:rsid w:val="00C224A9"/>
    <w:rsid w:val="00C22861"/>
    <w:rsid w:val="00C22D4A"/>
    <w:rsid w:val="00C23BA2"/>
    <w:rsid w:val="00C2460A"/>
    <w:rsid w:val="00C249DF"/>
    <w:rsid w:val="00C24A6B"/>
    <w:rsid w:val="00C25783"/>
    <w:rsid w:val="00C26348"/>
    <w:rsid w:val="00C2638B"/>
    <w:rsid w:val="00C268C6"/>
    <w:rsid w:val="00C273C3"/>
    <w:rsid w:val="00C27667"/>
    <w:rsid w:val="00C27B8D"/>
    <w:rsid w:val="00C27BE2"/>
    <w:rsid w:val="00C3013E"/>
    <w:rsid w:val="00C303EF"/>
    <w:rsid w:val="00C31304"/>
    <w:rsid w:val="00C320CE"/>
    <w:rsid w:val="00C32128"/>
    <w:rsid w:val="00C3220F"/>
    <w:rsid w:val="00C3274E"/>
    <w:rsid w:val="00C33CC2"/>
    <w:rsid w:val="00C33F9B"/>
    <w:rsid w:val="00C34BBC"/>
    <w:rsid w:val="00C34CDC"/>
    <w:rsid w:val="00C35593"/>
    <w:rsid w:val="00C35EC9"/>
    <w:rsid w:val="00C364C6"/>
    <w:rsid w:val="00C36A92"/>
    <w:rsid w:val="00C36B54"/>
    <w:rsid w:val="00C373AA"/>
    <w:rsid w:val="00C378B7"/>
    <w:rsid w:val="00C408F4"/>
    <w:rsid w:val="00C41DDB"/>
    <w:rsid w:val="00C42102"/>
    <w:rsid w:val="00C42167"/>
    <w:rsid w:val="00C424E5"/>
    <w:rsid w:val="00C42EE7"/>
    <w:rsid w:val="00C43519"/>
    <w:rsid w:val="00C43AE1"/>
    <w:rsid w:val="00C459E7"/>
    <w:rsid w:val="00C47017"/>
    <w:rsid w:val="00C47183"/>
    <w:rsid w:val="00C4724C"/>
    <w:rsid w:val="00C47598"/>
    <w:rsid w:val="00C477CB"/>
    <w:rsid w:val="00C50984"/>
    <w:rsid w:val="00C54909"/>
    <w:rsid w:val="00C54DF4"/>
    <w:rsid w:val="00C551DC"/>
    <w:rsid w:val="00C55A05"/>
    <w:rsid w:val="00C55DCD"/>
    <w:rsid w:val="00C5626D"/>
    <w:rsid w:val="00C56AA6"/>
    <w:rsid w:val="00C611BD"/>
    <w:rsid w:val="00C61651"/>
    <w:rsid w:val="00C616A0"/>
    <w:rsid w:val="00C6186C"/>
    <w:rsid w:val="00C61D1E"/>
    <w:rsid w:val="00C6296E"/>
    <w:rsid w:val="00C629E3"/>
    <w:rsid w:val="00C62B30"/>
    <w:rsid w:val="00C62F58"/>
    <w:rsid w:val="00C631F7"/>
    <w:rsid w:val="00C63267"/>
    <w:rsid w:val="00C63530"/>
    <w:rsid w:val="00C64329"/>
    <w:rsid w:val="00C64D28"/>
    <w:rsid w:val="00C655C0"/>
    <w:rsid w:val="00C6595A"/>
    <w:rsid w:val="00C65F57"/>
    <w:rsid w:val="00C661DC"/>
    <w:rsid w:val="00C66C22"/>
    <w:rsid w:val="00C6731A"/>
    <w:rsid w:val="00C6732E"/>
    <w:rsid w:val="00C70A83"/>
    <w:rsid w:val="00C71427"/>
    <w:rsid w:val="00C71476"/>
    <w:rsid w:val="00C71763"/>
    <w:rsid w:val="00C72117"/>
    <w:rsid w:val="00C724E4"/>
    <w:rsid w:val="00C74A4E"/>
    <w:rsid w:val="00C74AE4"/>
    <w:rsid w:val="00C751DA"/>
    <w:rsid w:val="00C7540E"/>
    <w:rsid w:val="00C75C4A"/>
    <w:rsid w:val="00C777C5"/>
    <w:rsid w:val="00C77BCB"/>
    <w:rsid w:val="00C77C13"/>
    <w:rsid w:val="00C8145C"/>
    <w:rsid w:val="00C81C79"/>
    <w:rsid w:val="00C81D33"/>
    <w:rsid w:val="00C825DF"/>
    <w:rsid w:val="00C849EC"/>
    <w:rsid w:val="00C85531"/>
    <w:rsid w:val="00C8562D"/>
    <w:rsid w:val="00C859CD"/>
    <w:rsid w:val="00C86767"/>
    <w:rsid w:val="00C86896"/>
    <w:rsid w:val="00C8715B"/>
    <w:rsid w:val="00C87398"/>
    <w:rsid w:val="00C874EF"/>
    <w:rsid w:val="00C87576"/>
    <w:rsid w:val="00C879BB"/>
    <w:rsid w:val="00C87F35"/>
    <w:rsid w:val="00C9195F"/>
    <w:rsid w:val="00C91A7C"/>
    <w:rsid w:val="00C922C6"/>
    <w:rsid w:val="00C933E4"/>
    <w:rsid w:val="00C93837"/>
    <w:rsid w:val="00C94598"/>
    <w:rsid w:val="00C94DB8"/>
    <w:rsid w:val="00C9511F"/>
    <w:rsid w:val="00C9568C"/>
    <w:rsid w:val="00C97FED"/>
    <w:rsid w:val="00CA0334"/>
    <w:rsid w:val="00CA0AE3"/>
    <w:rsid w:val="00CA10E2"/>
    <w:rsid w:val="00CA3EC7"/>
    <w:rsid w:val="00CA51F2"/>
    <w:rsid w:val="00CA66C1"/>
    <w:rsid w:val="00CB152C"/>
    <w:rsid w:val="00CB185D"/>
    <w:rsid w:val="00CB2990"/>
    <w:rsid w:val="00CB392F"/>
    <w:rsid w:val="00CB3AA1"/>
    <w:rsid w:val="00CB3B12"/>
    <w:rsid w:val="00CB3E05"/>
    <w:rsid w:val="00CB49E7"/>
    <w:rsid w:val="00CB4D28"/>
    <w:rsid w:val="00CB5FB3"/>
    <w:rsid w:val="00CB6BEC"/>
    <w:rsid w:val="00CB6F0E"/>
    <w:rsid w:val="00CB7740"/>
    <w:rsid w:val="00CB7E96"/>
    <w:rsid w:val="00CC1100"/>
    <w:rsid w:val="00CC1D8A"/>
    <w:rsid w:val="00CC1DFD"/>
    <w:rsid w:val="00CC3504"/>
    <w:rsid w:val="00CC418B"/>
    <w:rsid w:val="00CC454B"/>
    <w:rsid w:val="00CC46AA"/>
    <w:rsid w:val="00CC53A9"/>
    <w:rsid w:val="00CC599A"/>
    <w:rsid w:val="00CC634E"/>
    <w:rsid w:val="00CC70D7"/>
    <w:rsid w:val="00CC7403"/>
    <w:rsid w:val="00CD0554"/>
    <w:rsid w:val="00CD0F97"/>
    <w:rsid w:val="00CD1D5F"/>
    <w:rsid w:val="00CD2245"/>
    <w:rsid w:val="00CD2440"/>
    <w:rsid w:val="00CD2BE0"/>
    <w:rsid w:val="00CD313B"/>
    <w:rsid w:val="00CD43DE"/>
    <w:rsid w:val="00CD4415"/>
    <w:rsid w:val="00CD45E6"/>
    <w:rsid w:val="00CD45F4"/>
    <w:rsid w:val="00CD4AA0"/>
    <w:rsid w:val="00CD511C"/>
    <w:rsid w:val="00CD5183"/>
    <w:rsid w:val="00CD54A4"/>
    <w:rsid w:val="00CD6492"/>
    <w:rsid w:val="00CD6E13"/>
    <w:rsid w:val="00CD74DD"/>
    <w:rsid w:val="00CD77F8"/>
    <w:rsid w:val="00CD78F5"/>
    <w:rsid w:val="00CE0E62"/>
    <w:rsid w:val="00CE118D"/>
    <w:rsid w:val="00CE191D"/>
    <w:rsid w:val="00CE2247"/>
    <w:rsid w:val="00CE28F2"/>
    <w:rsid w:val="00CE3907"/>
    <w:rsid w:val="00CE48B2"/>
    <w:rsid w:val="00CE5417"/>
    <w:rsid w:val="00CE5590"/>
    <w:rsid w:val="00CE5644"/>
    <w:rsid w:val="00CE5AEF"/>
    <w:rsid w:val="00CE670A"/>
    <w:rsid w:val="00CE6900"/>
    <w:rsid w:val="00CE73D1"/>
    <w:rsid w:val="00CE7683"/>
    <w:rsid w:val="00CE7879"/>
    <w:rsid w:val="00CE7FF3"/>
    <w:rsid w:val="00CF0B77"/>
    <w:rsid w:val="00CF1176"/>
    <w:rsid w:val="00CF1B1D"/>
    <w:rsid w:val="00CF2A78"/>
    <w:rsid w:val="00CF3181"/>
    <w:rsid w:val="00CF355E"/>
    <w:rsid w:val="00CF3C7B"/>
    <w:rsid w:val="00CF3FA4"/>
    <w:rsid w:val="00CF486F"/>
    <w:rsid w:val="00CF489B"/>
    <w:rsid w:val="00CF4A27"/>
    <w:rsid w:val="00CF4FCF"/>
    <w:rsid w:val="00CF542D"/>
    <w:rsid w:val="00CF5B15"/>
    <w:rsid w:val="00CF623D"/>
    <w:rsid w:val="00CF681A"/>
    <w:rsid w:val="00CF6B4E"/>
    <w:rsid w:val="00CF7838"/>
    <w:rsid w:val="00D00292"/>
    <w:rsid w:val="00D00639"/>
    <w:rsid w:val="00D012CB"/>
    <w:rsid w:val="00D01F2E"/>
    <w:rsid w:val="00D023A6"/>
    <w:rsid w:val="00D02D66"/>
    <w:rsid w:val="00D036F5"/>
    <w:rsid w:val="00D043F4"/>
    <w:rsid w:val="00D049E4"/>
    <w:rsid w:val="00D05950"/>
    <w:rsid w:val="00D06455"/>
    <w:rsid w:val="00D07564"/>
    <w:rsid w:val="00D07931"/>
    <w:rsid w:val="00D07E90"/>
    <w:rsid w:val="00D100E8"/>
    <w:rsid w:val="00D10D93"/>
    <w:rsid w:val="00D10E25"/>
    <w:rsid w:val="00D11D94"/>
    <w:rsid w:val="00D12962"/>
    <w:rsid w:val="00D1302A"/>
    <w:rsid w:val="00D1303A"/>
    <w:rsid w:val="00D13C21"/>
    <w:rsid w:val="00D14443"/>
    <w:rsid w:val="00D146D5"/>
    <w:rsid w:val="00D15080"/>
    <w:rsid w:val="00D156ED"/>
    <w:rsid w:val="00D158FC"/>
    <w:rsid w:val="00D160A6"/>
    <w:rsid w:val="00D168F9"/>
    <w:rsid w:val="00D2003F"/>
    <w:rsid w:val="00D2097A"/>
    <w:rsid w:val="00D20F07"/>
    <w:rsid w:val="00D20FAA"/>
    <w:rsid w:val="00D212E0"/>
    <w:rsid w:val="00D22340"/>
    <w:rsid w:val="00D22355"/>
    <w:rsid w:val="00D2249B"/>
    <w:rsid w:val="00D22BCB"/>
    <w:rsid w:val="00D2368D"/>
    <w:rsid w:val="00D23DD3"/>
    <w:rsid w:val="00D25801"/>
    <w:rsid w:val="00D2588B"/>
    <w:rsid w:val="00D259FB"/>
    <w:rsid w:val="00D25FF3"/>
    <w:rsid w:val="00D26576"/>
    <w:rsid w:val="00D26B45"/>
    <w:rsid w:val="00D26B97"/>
    <w:rsid w:val="00D27C7A"/>
    <w:rsid w:val="00D27EDA"/>
    <w:rsid w:val="00D27F02"/>
    <w:rsid w:val="00D307C1"/>
    <w:rsid w:val="00D309EC"/>
    <w:rsid w:val="00D30AD0"/>
    <w:rsid w:val="00D3189C"/>
    <w:rsid w:val="00D31E6A"/>
    <w:rsid w:val="00D3219E"/>
    <w:rsid w:val="00D32E98"/>
    <w:rsid w:val="00D33ADE"/>
    <w:rsid w:val="00D340D6"/>
    <w:rsid w:val="00D34188"/>
    <w:rsid w:val="00D34DA4"/>
    <w:rsid w:val="00D35A6B"/>
    <w:rsid w:val="00D367F9"/>
    <w:rsid w:val="00D36EF4"/>
    <w:rsid w:val="00D376CE"/>
    <w:rsid w:val="00D41E38"/>
    <w:rsid w:val="00D42FC2"/>
    <w:rsid w:val="00D43004"/>
    <w:rsid w:val="00D43684"/>
    <w:rsid w:val="00D44129"/>
    <w:rsid w:val="00D4414A"/>
    <w:rsid w:val="00D44467"/>
    <w:rsid w:val="00D44D1C"/>
    <w:rsid w:val="00D44DD3"/>
    <w:rsid w:val="00D452F0"/>
    <w:rsid w:val="00D456A1"/>
    <w:rsid w:val="00D46690"/>
    <w:rsid w:val="00D46B19"/>
    <w:rsid w:val="00D46E7E"/>
    <w:rsid w:val="00D47848"/>
    <w:rsid w:val="00D479D2"/>
    <w:rsid w:val="00D47FBA"/>
    <w:rsid w:val="00D50DBA"/>
    <w:rsid w:val="00D513A3"/>
    <w:rsid w:val="00D517D1"/>
    <w:rsid w:val="00D51E2B"/>
    <w:rsid w:val="00D52D8F"/>
    <w:rsid w:val="00D532F2"/>
    <w:rsid w:val="00D5334C"/>
    <w:rsid w:val="00D55458"/>
    <w:rsid w:val="00D55827"/>
    <w:rsid w:val="00D55D91"/>
    <w:rsid w:val="00D55F1B"/>
    <w:rsid w:val="00D566B2"/>
    <w:rsid w:val="00D56BCB"/>
    <w:rsid w:val="00D5795B"/>
    <w:rsid w:val="00D57DB2"/>
    <w:rsid w:val="00D57FD4"/>
    <w:rsid w:val="00D601AE"/>
    <w:rsid w:val="00D60D33"/>
    <w:rsid w:val="00D621A8"/>
    <w:rsid w:val="00D63710"/>
    <w:rsid w:val="00D639CB"/>
    <w:rsid w:val="00D63B9F"/>
    <w:rsid w:val="00D64295"/>
    <w:rsid w:val="00D6485B"/>
    <w:rsid w:val="00D6493B"/>
    <w:rsid w:val="00D64995"/>
    <w:rsid w:val="00D64FDE"/>
    <w:rsid w:val="00D65384"/>
    <w:rsid w:val="00D6549A"/>
    <w:rsid w:val="00D65A75"/>
    <w:rsid w:val="00D66C20"/>
    <w:rsid w:val="00D67500"/>
    <w:rsid w:val="00D709EF"/>
    <w:rsid w:val="00D70C55"/>
    <w:rsid w:val="00D71160"/>
    <w:rsid w:val="00D71C7B"/>
    <w:rsid w:val="00D71D5B"/>
    <w:rsid w:val="00D7233E"/>
    <w:rsid w:val="00D732DE"/>
    <w:rsid w:val="00D7421F"/>
    <w:rsid w:val="00D74BB9"/>
    <w:rsid w:val="00D74E7F"/>
    <w:rsid w:val="00D7516A"/>
    <w:rsid w:val="00D75904"/>
    <w:rsid w:val="00D766D5"/>
    <w:rsid w:val="00D767F1"/>
    <w:rsid w:val="00D77778"/>
    <w:rsid w:val="00D77A22"/>
    <w:rsid w:val="00D8002B"/>
    <w:rsid w:val="00D80A40"/>
    <w:rsid w:val="00D80BC9"/>
    <w:rsid w:val="00D81C48"/>
    <w:rsid w:val="00D8236C"/>
    <w:rsid w:val="00D83619"/>
    <w:rsid w:val="00D83D05"/>
    <w:rsid w:val="00D83F99"/>
    <w:rsid w:val="00D84BBC"/>
    <w:rsid w:val="00D85162"/>
    <w:rsid w:val="00D8534E"/>
    <w:rsid w:val="00D85FB1"/>
    <w:rsid w:val="00D86C8B"/>
    <w:rsid w:val="00D87179"/>
    <w:rsid w:val="00D90622"/>
    <w:rsid w:val="00D90AEB"/>
    <w:rsid w:val="00D91187"/>
    <w:rsid w:val="00D91303"/>
    <w:rsid w:val="00D91911"/>
    <w:rsid w:val="00D92384"/>
    <w:rsid w:val="00D9302A"/>
    <w:rsid w:val="00D93130"/>
    <w:rsid w:val="00D9358C"/>
    <w:rsid w:val="00D93B91"/>
    <w:rsid w:val="00D93C80"/>
    <w:rsid w:val="00D94C52"/>
    <w:rsid w:val="00D94E16"/>
    <w:rsid w:val="00D94F5F"/>
    <w:rsid w:val="00D951D4"/>
    <w:rsid w:val="00D95920"/>
    <w:rsid w:val="00D96350"/>
    <w:rsid w:val="00D96A03"/>
    <w:rsid w:val="00D96F59"/>
    <w:rsid w:val="00D9772A"/>
    <w:rsid w:val="00D977A4"/>
    <w:rsid w:val="00D97A53"/>
    <w:rsid w:val="00D97B9F"/>
    <w:rsid w:val="00D97C6E"/>
    <w:rsid w:val="00D97DFD"/>
    <w:rsid w:val="00DA0588"/>
    <w:rsid w:val="00DA11CF"/>
    <w:rsid w:val="00DA13EA"/>
    <w:rsid w:val="00DA2614"/>
    <w:rsid w:val="00DA2D3A"/>
    <w:rsid w:val="00DA3706"/>
    <w:rsid w:val="00DA3BEE"/>
    <w:rsid w:val="00DA4705"/>
    <w:rsid w:val="00DA4973"/>
    <w:rsid w:val="00DA4A8E"/>
    <w:rsid w:val="00DA4F7C"/>
    <w:rsid w:val="00DA50A3"/>
    <w:rsid w:val="00DA510D"/>
    <w:rsid w:val="00DA64D5"/>
    <w:rsid w:val="00DB042B"/>
    <w:rsid w:val="00DB08C4"/>
    <w:rsid w:val="00DB0D27"/>
    <w:rsid w:val="00DB131A"/>
    <w:rsid w:val="00DB14DC"/>
    <w:rsid w:val="00DB24F5"/>
    <w:rsid w:val="00DB263E"/>
    <w:rsid w:val="00DB2EC7"/>
    <w:rsid w:val="00DB2FFD"/>
    <w:rsid w:val="00DB30BB"/>
    <w:rsid w:val="00DB4A0B"/>
    <w:rsid w:val="00DB50BE"/>
    <w:rsid w:val="00DB5646"/>
    <w:rsid w:val="00DB63DF"/>
    <w:rsid w:val="00DB64D7"/>
    <w:rsid w:val="00DB66DD"/>
    <w:rsid w:val="00DB69FD"/>
    <w:rsid w:val="00DB6ED1"/>
    <w:rsid w:val="00DB7396"/>
    <w:rsid w:val="00DB74D1"/>
    <w:rsid w:val="00DB764F"/>
    <w:rsid w:val="00DB76C2"/>
    <w:rsid w:val="00DB7A8A"/>
    <w:rsid w:val="00DC0AE5"/>
    <w:rsid w:val="00DC16A0"/>
    <w:rsid w:val="00DC1CE0"/>
    <w:rsid w:val="00DC27CC"/>
    <w:rsid w:val="00DC3AF4"/>
    <w:rsid w:val="00DC581F"/>
    <w:rsid w:val="00DC5A0B"/>
    <w:rsid w:val="00DC5ADE"/>
    <w:rsid w:val="00DC6C3F"/>
    <w:rsid w:val="00DC7C35"/>
    <w:rsid w:val="00DD0B4B"/>
    <w:rsid w:val="00DD1123"/>
    <w:rsid w:val="00DD1EFD"/>
    <w:rsid w:val="00DD26EF"/>
    <w:rsid w:val="00DD3351"/>
    <w:rsid w:val="00DD3E7C"/>
    <w:rsid w:val="00DD4219"/>
    <w:rsid w:val="00DD4CAC"/>
    <w:rsid w:val="00DD5045"/>
    <w:rsid w:val="00DD5FE4"/>
    <w:rsid w:val="00DD61E1"/>
    <w:rsid w:val="00DD758C"/>
    <w:rsid w:val="00DD7BFB"/>
    <w:rsid w:val="00DE00B7"/>
    <w:rsid w:val="00DE2148"/>
    <w:rsid w:val="00DE2230"/>
    <w:rsid w:val="00DE5126"/>
    <w:rsid w:val="00DE5AB2"/>
    <w:rsid w:val="00DE5C7B"/>
    <w:rsid w:val="00DE5DF6"/>
    <w:rsid w:val="00DE635D"/>
    <w:rsid w:val="00DE65A8"/>
    <w:rsid w:val="00DE6BCB"/>
    <w:rsid w:val="00DE6C15"/>
    <w:rsid w:val="00DE77A5"/>
    <w:rsid w:val="00DF02A2"/>
    <w:rsid w:val="00DF0B3E"/>
    <w:rsid w:val="00DF0D87"/>
    <w:rsid w:val="00DF11E9"/>
    <w:rsid w:val="00DF1BE7"/>
    <w:rsid w:val="00DF2A24"/>
    <w:rsid w:val="00DF33A4"/>
    <w:rsid w:val="00DF378B"/>
    <w:rsid w:val="00DF3C95"/>
    <w:rsid w:val="00DF3DB8"/>
    <w:rsid w:val="00DF4104"/>
    <w:rsid w:val="00DF43FD"/>
    <w:rsid w:val="00DF531B"/>
    <w:rsid w:val="00DF532C"/>
    <w:rsid w:val="00DF556F"/>
    <w:rsid w:val="00DF6452"/>
    <w:rsid w:val="00DF7B08"/>
    <w:rsid w:val="00DF7B7C"/>
    <w:rsid w:val="00DF7C21"/>
    <w:rsid w:val="00E00CC4"/>
    <w:rsid w:val="00E036E6"/>
    <w:rsid w:val="00E0370C"/>
    <w:rsid w:val="00E03B33"/>
    <w:rsid w:val="00E03D71"/>
    <w:rsid w:val="00E04102"/>
    <w:rsid w:val="00E0490C"/>
    <w:rsid w:val="00E04A05"/>
    <w:rsid w:val="00E05031"/>
    <w:rsid w:val="00E06412"/>
    <w:rsid w:val="00E06B89"/>
    <w:rsid w:val="00E06BF6"/>
    <w:rsid w:val="00E06E0F"/>
    <w:rsid w:val="00E07A24"/>
    <w:rsid w:val="00E12355"/>
    <w:rsid w:val="00E12C45"/>
    <w:rsid w:val="00E12DC4"/>
    <w:rsid w:val="00E13DA0"/>
    <w:rsid w:val="00E141AA"/>
    <w:rsid w:val="00E14E10"/>
    <w:rsid w:val="00E15880"/>
    <w:rsid w:val="00E15B77"/>
    <w:rsid w:val="00E162D8"/>
    <w:rsid w:val="00E1648C"/>
    <w:rsid w:val="00E16895"/>
    <w:rsid w:val="00E207A7"/>
    <w:rsid w:val="00E20C36"/>
    <w:rsid w:val="00E21532"/>
    <w:rsid w:val="00E216EE"/>
    <w:rsid w:val="00E21CAB"/>
    <w:rsid w:val="00E21EA9"/>
    <w:rsid w:val="00E22390"/>
    <w:rsid w:val="00E2283D"/>
    <w:rsid w:val="00E22A3C"/>
    <w:rsid w:val="00E22B66"/>
    <w:rsid w:val="00E234B3"/>
    <w:rsid w:val="00E237AF"/>
    <w:rsid w:val="00E23883"/>
    <w:rsid w:val="00E23C30"/>
    <w:rsid w:val="00E24118"/>
    <w:rsid w:val="00E2519C"/>
    <w:rsid w:val="00E25B05"/>
    <w:rsid w:val="00E26154"/>
    <w:rsid w:val="00E26C49"/>
    <w:rsid w:val="00E279C3"/>
    <w:rsid w:val="00E301EC"/>
    <w:rsid w:val="00E3043F"/>
    <w:rsid w:val="00E3081D"/>
    <w:rsid w:val="00E30D23"/>
    <w:rsid w:val="00E313B1"/>
    <w:rsid w:val="00E31764"/>
    <w:rsid w:val="00E3220A"/>
    <w:rsid w:val="00E322B7"/>
    <w:rsid w:val="00E3280F"/>
    <w:rsid w:val="00E3308B"/>
    <w:rsid w:val="00E33331"/>
    <w:rsid w:val="00E342C8"/>
    <w:rsid w:val="00E342F5"/>
    <w:rsid w:val="00E346E5"/>
    <w:rsid w:val="00E34FD0"/>
    <w:rsid w:val="00E357A9"/>
    <w:rsid w:val="00E36EFE"/>
    <w:rsid w:val="00E37427"/>
    <w:rsid w:val="00E37866"/>
    <w:rsid w:val="00E40411"/>
    <w:rsid w:val="00E40443"/>
    <w:rsid w:val="00E4077E"/>
    <w:rsid w:val="00E41999"/>
    <w:rsid w:val="00E41DAA"/>
    <w:rsid w:val="00E42A7D"/>
    <w:rsid w:val="00E42B3F"/>
    <w:rsid w:val="00E42C08"/>
    <w:rsid w:val="00E42DA9"/>
    <w:rsid w:val="00E431AC"/>
    <w:rsid w:val="00E437AB"/>
    <w:rsid w:val="00E43A98"/>
    <w:rsid w:val="00E43B7A"/>
    <w:rsid w:val="00E43EF9"/>
    <w:rsid w:val="00E44402"/>
    <w:rsid w:val="00E45468"/>
    <w:rsid w:val="00E46873"/>
    <w:rsid w:val="00E46C96"/>
    <w:rsid w:val="00E471D5"/>
    <w:rsid w:val="00E47340"/>
    <w:rsid w:val="00E474FD"/>
    <w:rsid w:val="00E4785B"/>
    <w:rsid w:val="00E47A68"/>
    <w:rsid w:val="00E50183"/>
    <w:rsid w:val="00E503CC"/>
    <w:rsid w:val="00E532C2"/>
    <w:rsid w:val="00E53909"/>
    <w:rsid w:val="00E53D46"/>
    <w:rsid w:val="00E54FFF"/>
    <w:rsid w:val="00E550B7"/>
    <w:rsid w:val="00E55816"/>
    <w:rsid w:val="00E55AED"/>
    <w:rsid w:val="00E56B8D"/>
    <w:rsid w:val="00E576CF"/>
    <w:rsid w:val="00E57EE9"/>
    <w:rsid w:val="00E60368"/>
    <w:rsid w:val="00E604F3"/>
    <w:rsid w:val="00E606D5"/>
    <w:rsid w:val="00E60D2F"/>
    <w:rsid w:val="00E60F5D"/>
    <w:rsid w:val="00E6194A"/>
    <w:rsid w:val="00E6264D"/>
    <w:rsid w:val="00E62956"/>
    <w:rsid w:val="00E6350F"/>
    <w:rsid w:val="00E63BE4"/>
    <w:rsid w:val="00E64278"/>
    <w:rsid w:val="00E649A7"/>
    <w:rsid w:val="00E64D6D"/>
    <w:rsid w:val="00E665EA"/>
    <w:rsid w:val="00E66AA8"/>
    <w:rsid w:val="00E675E9"/>
    <w:rsid w:val="00E6784A"/>
    <w:rsid w:val="00E678E5"/>
    <w:rsid w:val="00E7032D"/>
    <w:rsid w:val="00E707DC"/>
    <w:rsid w:val="00E7087B"/>
    <w:rsid w:val="00E71FD0"/>
    <w:rsid w:val="00E726FC"/>
    <w:rsid w:val="00E735DD"/>
    <w:rsid w:val="00E73A30"/>
    <w:rsid w:val="00E73BEC"/>
    <w:rsid w:val="00E73D26"/>
    <w:rsid w:val="00E744AA"/>
    <w:rsid w:val="00E75396"/>
    <w:rsid w:val="00E75C53"/>
    <w:rsid w:val="00E75C87"/>
    <w:rsid w:val="00E76A83"/>
    <w:rsid w:val="00E76BB6"/>
    <w:rsid w:val="00E76D5E"/>
    <w:rsid w:val="00E7703D"/>
    <w:rsid w:val="00E800CA"/>
    <w:rsid w:val="00E803ED"/>
    <w:rsid w:val="00E811B5"/>
    <w:rsid w:val="00E81659"/>
    <w:rsid w:val="00E83107"/>
    <w:rsid w:val="00E83398"/>
    <w:rsid w:val="00E833AC"/>
    <w:rsid w:val="00E83404"/>
    <w:rsid w:val="00E8346F"/>
    <w:rsid w:val="00E834F4"/>
    <w:rsid w:val="00E838AF"/>
    <w:rsid w:val="00E83DAD"/>
    <w:rsid w:val="00E84197"/>
    <w:rsid w:val="00E84818"/>
    <w:rsid w:val="00E86586"/>
    <w:rsid w:val="00E86619"/>
    <w:rsid w:val="00E90646"/>
    <w:rsid w:val="00E908BB"/>
    <w:rsid w:val="00E91832"/>
    <w:rsid w:val="00E9288B"/>
    <w:rsid w:val="00E92F88"/>
    <w:rsid w:val="00E93150"/>
    <w:rsid w:val="00E9400E"/>
    <w:rsid w:val="00E944DC"/>
    <w:rsid w:val="00E94551"/>
    <w:rsid w:val="00E949DF"/>
    <w:rsid w:val="00E95165"/>
    <w:rsid w:val="00E9565E"/>
    <w:rsid w:val="00E95871"/>
    <w:rsid w:val="00E961B3"/>
    <w:rsid w:val="00E96269"/>
    <w:rsid w:val="00E96634"/>
    <w:rsid w:val="00E969A0"/>
    <w:rsid w:val="00E96C20"/>
    <w:rsid w:val="00E96D8F"/>
    <w:rsid w:val="00E973DC"/>
    <w:rsid w:val="00E97762"/>
    <w:rsid w:val="00E9780B"/>
    <w:rsid w:val="00EA15E6"/>
    <w:rsid w:val="00EA3417"/>
    <w:rsid w:val="00EA3975"/>
    <w:rsid w:val="00EA4028"/>
    <w:rsid w:val="00EA43BF"/>
    <w:rsid w:val="00EA4EE9"/>
    <w:rsid w:val="00EA6AC4"/>
    <w:rsid w:val="00EA7D32"/>
    <w:rsid w:val="00EA7E81"/>
    <w:rsid w:val="00EA7EE8"/>
    <w:rsid w:val="00EB01D6"/>
    <w:rsid w:val="00EB0826"/>
    <w:rsid w:val="00EB1EEB"/>
    <w:rsid w:val="00EB2C5D"/>
    <w:rsid w:val="00EB39F3"/>
    <w:rsid w:val="00EB3B37"/>
    <w:rsid w:val="00EB3D8D"/>
    <w:rsid w:val="00EB3ED0"/>
    <w:rsid w:val="00EB46D9"/>
    <w:rsid w:val="00EB4723"/>
    <w:rsid w:val="00EB4904"/>
    <w:rsid w:val="00EB504E"/>
    <w:rsid w:val="00EB5694"/>
    <w:rsid w:val="00EB5EF9"/>
    <w:rsid w:val="00EB7C4F"/>
    <w:rsid w:val="00EC067E"/>
    <w:rsid w:val="00EC0B8D"/>
    <w:rsid w:val="00EC17F8"/>
    <w:rsid w:val="00EC1853"/>
    <w:rsid w:val="00EC1DDF"/>
    <w:rsid w:val="00EC28AE"/>
    <w:rsid w:val="00EC4BA0"/>
    <w:rsid w:val="00EC54D3"/>
    <w:rsid w:val="00EC5A6A"/>
    <w:rsid w:val="00EC5CDE"/>
    <w:rsid w:val="00EC651C"/>
    <w:rsid w:val="00EC7A2D"/>
    <w:rsid w:val="00EC7A8A"/>
    <w:rsid w:val="00EC7A9A"/>
    <w:rsid w:val="00ED0679"/>
    <w:rsid w:val="00ED134E"/>
    <w:rsid w:val="00ED2122"/>
    <w:rsid w:val="00ED2276"/>
    <w:rsid w:val="00ED2974"/>
    <w:rsid w:val="00ED327D"/>
    <w:rsid w:val="00ED376C"/>
    <w:rsid w:val="00ED3BBF"/>
    <w:rsid w:val="00ED3CB7"/>
    <w:rsid w:val="00ED422B"/>
    <w:rsid w:val="00ED5225"/>
    <w:rsid w:val="00ED5815"/>
    <w:rsid w:val="00ED620E"/>
    <w:rsid w:val="00ED6552"/>
    <w:rsid w:val="00ED65C0"/>
    <w:rsid w:val="00ED67A9"/>
    <w:rsid w:val="00ED72C6"/>
    <w:rsid w:val="00ED760E"/>
    <w:rsid w:val="00ED7E20"/>
    <w:rsid w:val="00EE019C"/>
    <w:rsid w:val="00EE01AB"/>
    <w:rsid w:val="00EE0F98"/>
    <w:rsid w:val="00EE1008"/>
    <w:rsid w:val="00EE15A0"/>
    <w:rsid w:val="00EE17D7"/>
    <w:rsid w:val="00EE1D23"/>
    <w:rsid w:val="00EE2132"/>
    <w:rsid w:val="00EE2628"/>
    <w:rsid w:val="00EE3738"/>
    <w:rsid w:val="00EE39ED"/>
    <w:rsid w:val="00EE3E54"/>
    <w:rsid w:val="00EE3F20"/>
    <w:rsid w:val="00EE3F71"/>
    <w:rsid w:val="00EE48E7"/>
    <w:rsid w:val="00EE4D4E"/>
    <w:rsid w:val="00EE5271"/>
    <w:rsid w:val="00EE53F0"/>
    <w:rsid w:val="00EE596E"/>
    <w:rsid w:val="00EE5C4C"/>
    <w:rsid w:val="00EE60FD"/>
    <w:rsid w:val="00EE63A4"/>
    <w:rsid w:val="00EE6D35"/>
    <w:rsid w:val="00EE7730"/>
    <w:rsid w:val="00EE78A0"/>
    <w:rsid w:val="00EE7F80"/>
    <w:rsid w:val="00EF02EB"/>
    <w:rsid w:val="00EF04F3"/>
    <w:rsid w:val="00EF09C9"/>
    <w:rsid w:val="00EF1466"/>
    <w:rsid w:val="00EF387C"/>
    <w:rsid w:val="00EF3C1C"/>
    <w:rsid w:val="00EF3EBE"/>
    <w:rsid w:val="00EF58AE"/>
    <w:rsid w:val="00EF5A94"/>
    <w:rsid w:val="00EF6747"/>
    <w:rsid w:val="00EF744E"/>
    <w:rsid w:val="00EF7564"/>
    <w:rsid w:val="00EF77FB"/>
    <w:rsid w:val="00EF7ED5"/>
    <w:rsid w:val="00EF7FF5"/>
    <w:rsid w:val="00F00C85"/>
    <w:rsid w:val="00F00D91"/>
    <w:rsid w:val="00F00EDC"/>
    <w:rsid w:val="00F0112D"/>
    <w:rsid w:val="00F01461"/>
    <w:rsid w:val="00F0298D"/>
    <w:rsid w:val="00F03280"/>
    <w:rsid w:val="00F04015"/>
    <w:rsid w:val="00F0511F"/>
    <w:rsid w:val="00F058BA"/>
    <w:rsid w:val="00F05F18"/>
    <w:rsid w:val="00F064A9"/>
    <w:rsid w:val="00F0761D"/>
    <w:rsid w:val="00F076FF"/>
    <w:rsid w:val="00F07748"/>
    <w:rsid w:val="00F079F2"/>
    <w:rsid w:val="00F10223"/>
    <w:rsid w:val="00F10B12"/>
    <w:rsid w:val="00F11A1E"/>
    <w:rsid w:val="00F11EE6"/>
    <w:rsid w:val="00F124A0"/>
    <w:rsid w:val="00F12B8E"/>
    <w:rsid w:val="00F132CD"/>
    <w:rsid w:val="00F134A0"/>
    <w:rsid w:val="00F138B4"/>
    <w:rsid w:val="00F148FD"/>
    <w:rsid w:val="00F158BF"/>
    <w:rsid w:val="00F16645"/>
    <w:rsid w:val="00F16647"/>
    <w:rsid w:val="00F167B0"/>
    <w:rsid w:val="00F1798D"/>
    <w:rsid w:val="00F208B1"/>
    <w:rsid w:val="00F20FA9"/>
    <w:rsid w:val="00F214E6"/>
    <w:rsid w:val="00F215E3"/>
    <w:rsid w:val="00F22C62"/>
    <w:rsid w:val="00F232DE"/>
    <w:rsid w:val="00F23410"/>
    <w:rsid w:val="00F246C0"/>
    <w:rsid w:val="00F2486D"/>
    <w:rsid w:val="00F25071"/>
    <w:rsid w:val="00F25325"/>
    <w:rsid w:val="00F25B50"/>
    <w:rsid w:val="00F27DAB"/>
    <w:rsid w:val="00F27E44"/>
    <w:rsid w:val="00F3077C"/>
    <w:rsid w:val="00F30E07"/>
    <w:rsid w:val="00F313BE"/>
    <w:rsid w:val="00F3151A"/>
    <w:rsid w:val="00F31546"/>
    <w:rsid w:val="00F3202B"/>
    <w:rsid w:val="00F33888"/>
    <w:rsid w:val="00F35D47"/>
    <w:rsid w:val="00F361B4"/>
    <w:rsid w:val="00F36489"/>
    <w:rsid w:val="00F36609"/>
    <w:rsid w:val="00F368B2"/>
    <w:rsid w:val="00F3780B"/>
    <w:rsid w:val="00F379E2"/>
    <w:rsid w:val="00F37A0D"/>
    <w:rsid w:val="00F403C7"/>
    <w:rsid w:val="00F4061E"/>
    <w:rsid w:val="00F407E4"/>
    <w:rsid w:val="00F41C35"/>
    <w:rsid w:val="00F426CC"/>
    <w:rsid w:val="00F43AD1"/>
    <w:rsid w:val="00F43C09"/>
    <w:rsid w:val="00F4443C"/>
    <w:rsid w:val="00F4498E"/>
    <w:rsid w:val="00F46255"/>
    <w:rsid w:val="00F46D65"/>
    <w:rsid w:val="00F47284"/>
    <w:rsid w:val="00F5032F"/>
    <w:rsid w:val="00F504AF"/>
    <w:rsid w:val="00F508BD"/>
    <w:rsid w:val="00F50B27"/>
    <w:rsid w:val="00F50DEC"/>
    <w:rsid w:val="00F510A5"/>
    <w:rsid w:val="00F52606"/>
    <w:rsid w:val="00F52779"/>
    <w:rsid w:val="00F52ABC"/>
    <w:rsid w:val="00F52D5E"/>
    <w:rsid w:val="00F52DFF"/>
    <w:rsid w:val="00F532F4"/>
    <w:rsid w:val="00F543E6"/>
    <w:rsid w:val="00F557A0"/>
    <w:rsid w:val="00F563D5"/>
    <w:rsid w:val="00F5708F"/>
    <w:rsid w:val="00F57DE6"/>
    <w:rsid w:val="00F60044"/>
    <w:rsid w:val="00F6012C"/>
    <w:rsid w:val="00F604C9"/>
    <w:rsid w:val="00F610CD"/>
    <w:rsid w:val="00F616A1"/>
    <w:rsid w:val="00F61C12"/>
    <w:rsid w:val="00F623DF"/>
    <w:rsid w:val="00F629C4"/>
    <w:rsid w:val="00F63378"/>
    <w:rsid w:val="00F63F33"/>
    <w:rsid w:val="00F640EF"/>
    <w:rsid w:val="00F65BAB"/>
    <w:rsid w:val="00F662D8"/>
    <w:rsid w:val="00F671C5"/>
    <w:rsid w:val="00F67284"/>
    <w:rsid w:val="00F707D9"/>
    <w:rsid w:val="00F717B3"/>
    <w:rsid w:val="00F71937"/>
    <w:rsid w:val="00F71BB0"/>
    <w:rsid w:val="00F72777"/>
    <w:rsid w:val="00F72C5C"/>
    <w:rsid w:val="00F73FE9"/>
    <w:rsid w:val="00F741C6"/>
    <w:rsid w:val="00F74D73"/>
    <w:rsid w:val="00F74D93"/>
    <w:rsid w:val="00F757EC"/>
    <w:rsid w:val="00F76984"/>
    <w:rsid w:val="00F76D51"/>
    <w:rsid w:val="00F777CF"/>
    <w:rsid w:val="00F77DAA"/>
    <w:rsid w:val="00F77F0B"/>
    <w:rsid w:val="00F80580"/>
    <w:rsid w:val="00F80BF1"/>
    <w:rsid w:val="00F80C70"/>
    <w:rsid w:val="00F8103C"/>
    <w:rsid w:val="00F814A9"/>
    <w:rsid w:val="00F81A99"/>
    <w:rsid w:val="00F8271C"/>
    <w:rsid w:val="00F829E3"/>
    <w:rsid w:val="00F82DE6"/>
    <w:rsid w:val="00F83A1F"/>
    <w:rsid w:val="00F83AA4"/>
    <w:rsid w:val="00F83B76"/>
    <w:rsid w:val="00F83C6A"/>
    <w:rsid w:val="00F8411B"/>
    <w:rsid w:val="00F8474D"/>
    <w:rsid w:val="00F84AF8"/>
    <w:rsid w:val="00F851D6"/>
    <w:rsid w:val="00F85468"/>
    <w:rsid w:val="00F859C4"/>
    <w:rsid w:val="00F85B03"/>
    <w:rsid w:val="00F85E27"/>
    <w:rsid w:val="00F85FB4"/>
    <w:rsid w:val="00F86530"/>
    <w:rsid w:val="00F86697"/>
    <w:rsid w:val="00F8785A"/>
    <w:rsid w:val="00F90267"/>
    <w:rsid w:val="00F90475"/>
    <w:rsid w:val="00F9083E"/>
    <w:rsid w:val="00F90A44"/>
    <w:rsid w:val="00F90F4F"/>
    <w:rsid w:val="00F91308"/>
    <w:rsid w:val="00F922E4"/>
    <w:rsid w:val="00F92988"/>
    <w:rsid w:val="00F930E8"/>
    <w:rsid w:val="00F9350E"/>
    <w:rsid w:val="00F94BE5"/>
    <w:rsid w:val="00F95685"/>
    <w:rsid w:val="00F957CD"/>
    <w:rsid w:val="00F95D7B"/>
    <w:rsid w:val="00F962C3"/>
    <w:rsid w:val="00F96BF8"/>
    <w:rsid w:val="00F970E4"/>
    <w:rsid w:val="00F97809"/>
    <w:rsid w:val="00FA07DA"/>
    <w:rsid w:val="00FA1892"/>
    <w:rsid w:val="00FA23CE"/>
    <w:rsid w:val="00FA25D2"/>
    <w:rsid w:val="00FA2708"/>
    <w:rsid w:val="00FA2DCE"/>
    <w:rsid w:val="00FA3427"/>
    <w:rsid w:val="00FA36AB"/>
    <w:rsid w:val="00FA3EE1"/>
    <w:rsid w:val="00FA4D8A"/>
    <w:rsid w:val="00FA55A8"/>
    <w:rsid w:val="00FA5E7A"/>
    <w:rsid w:val="00FA6E00"/>
    <w:rsid w:val="00FA7761"/>
    <w:rsid w:val="00FA7AAE"/>
    <w:rsid w:val="00FA7C60"/>
    <w:rsid w:val="00FB0A8C"/>
    <w:rsid w:val="00FB0F49"/>
    <w:rsid w:val="00FB21B9"/>
    <w:rsid w:val="00FB2234"/>
    <w:rsid w:val="00FB2736"/>
    <w:rsid w:val="00FB29F0"/>
    <w:rsid w:val="00FB3429"/>
    <w:rsid w:val="00FB46C2"/>
    <w:rsid w:val="00FB4B9B"/>
    <w:rsid w:val="00FB4C9F"/>
    <w:rsid w:val="00FB5492"/>
    <w:rsid w:val="00FB55C0"/>
    <w:rsid w:val="00FB76CC"/>
    <w:rsid w:val="00FB7E1F"/>
    <w:rsid w:val="00FC0107"/>
    <w:rsid w:val="00FC0390"/>
    <w:rsid w:val="00FC07D7"/>
    <w:rsid w:val="00FC0B30"/>
    <w:rsid w:val="00FC0D1E"/>
    <w:rsid w:val="00FC12D4"/>
    <w:rsid w:val="00FC303C"/>
    <w:rsid w:val="00FC329F"/>
    <w:rsid w:val="00FC350F"/>
    <w:rsid w:val="00FC3642"/>
    <w:rsid w:val="00FC61EB"/>
    <w:rsid w:val="00FD11DD"/>
    <w:rsid w:val="00FD1D9C"/>
    <w:rsid w:val="00FD28A6"/>
    <w:rsid w:val="00FD2DCC"/>
    <w:rsid w:val="00FD3270"/>
    <w:rsid w:val="00FD3A01"/>
    <w:rsid w:val="00FD4EC2"/>
    <w:rsid w:val="00FD50C9"/>
    <w:rsid w:val="00FD53F2"/>
    <w:rsid w:val="00FD5DDF"/>
    <w:rsid w:val="00FD6D89"/>
    <w:rsid w:val="00FD7174"/>
    <w:rsid w:val="00FE0108"/>
    <w:rsid w:val="00FE2EED"/>
    <w:rsid w:val="00FE34F0"/>
    <w:rsid w:val="00FE38FA"/>
    <w:rsid w:val="00FE394C"/>
    <w:rsid w:val="00FE3C2F"/>
    <w:rsid w:val="00FE4A49"/>
    <w:rsid w:val="00FE5A7E"/>
    <w:rsid w:val="00FE5FEC"/>
    <w:rsid w:val="00FE6D10"/>
    <w:rsid w:val="00FE6D1B"/>
    <w:rsid w:val="00FE6EB7"/>
    <w:rsid w:val="00FE6EDE"/>
    <w:rsid w:val="00FE765B"/>
    <w:rsid w:val="00FE788F"/>
    <w:rsid w:val="00FE7B75"/>
    <w:rsid w:val="00FF015E"/>
    <w:rsid w:val="00FF1E08"/>
    <w:rsid w:val="00FF360B"/>
    <w:rsid w:val="00FF36A9"/>
    <w:rsid w:val="00FF38B1"/>
    <w:rsid w:val="00FF3CD0"/>
    <w:rsid w:val="00FF3D3A"/>
    <w:rsid w:val="00FF3E95"/>
    <w:rsid w:val="00FF415E"/>
    <w:rsid w:val="00FF4644"/>
    <w:rsid w:val="00FF48C6"/>
    <w:rsid w:val="00FF4BB0"/>
    <w:rsid w:val="00FF5181"/>
    <w:rsid w:val="00FF587B"/>
    <w:rsid w:val="00FF5DC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80EF699"/>
  <w15:docId w15:val="{856952E4-5E12-476B-B5FF-9E26F4DCC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6CE4"/>
    <w:pPr>
      <w:ind w:left="720"/>
      <w:contextualSpacing/>
    </w:pPr>
  </w:style>
  <w:style w:type="paragraph" w:styleId="Header">
    <w:name w:val="header"/>
    <w:basedOn w:val="Normal"/>
    <w:link w:val="HeaderChar"/>
    <w:uiPriority w:val="99"/>
    <w:unhideWhenUsed/>
    <w:rsid w:val="009C1BB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C1BB0"/>
  </w:style>
  <w:style w:type="paragraph" w:styleId="Footer">
    <w:name w:val="footer"/>
    <w:basedOn w:val="Normal"/>
    <w:link w:val="FooterChar"/>
    <w:uiPriority w:val="99"/>
    <w:unhideWhenUsed/>
    <w:rsid w:val="009C1BB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C1BB0"/>
  </w:style>
  <w:style w:type="paragraph" w:styleId="BalloonText">
    <w:name w:val="Balloon Text"/>
    <w:basedOn w:val="Normal"/>
    <w:link w:val="BalloonTextChar"/>
    <w:uiPriority w:val="99"/>
    <w:semiHidden/>
    <w:unhideWhenUsed/>
    <w:rsid w:val="00EC7A8A"/>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C7A8A"/>
    <w:rPr>
      <w:rFonts w:ascii="Lucida Grande" w:hAnsi="Lucida Grande" w:cs="Lucida Grande"/>
      <w:sz w:val="18"/>
      <w:szCs w:val="18"/>
    </w:rPr>
  </w:style>
  <w:style w:type="character" w:styleId="Hyperlink">
    <w:name w:val="Hyperlink"/>
    <w:basedOn w:val="DefaultParagraphFont"/>
    <w:uiPriority w:val="99"/>
    <w:unhideWhenUsed/>
    <w:rsid w:val="000E77B7"/>
    <w:rPr>
      <w:color w:val="0000FF" w:themeColor="hyperlink"/>
      <w:u w:val="single"/>
    </w:rPr>
  </w:style>
  <w:style w:type="character" w:styleId="UnresolvedMention">
    <w:name w:val="Unresolved Mention"/>
    <w:basedOn w:val="DefaultParagraphFont"/>
    <w:uiPriority w:val="99"/>
    <w:semiHidden/>
    <w:unhideWhenUsed/>
    <w:rsid w:val="000E77B7"/>
    <w:rPr>
      <w:color w:val="605E5C"/>
      <w:shd w:val="clear" w:color="auto" w:fill="E1DFDD"/>
    </w:rPr>
  </w:style>
  <w:style w:type="table" w:styleId="TableGrid">
    <w:name w:val="Table Grid"/>
    <w:basedOn w:val="TableNormal"/>
    <w:uiPriority w:val="59"/>
    <w:rsid w:val="00C303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303EF"/>
    <w:rPr>
      <w:b/>
      <w:bCs/>
    </w:rPr>
  </w:style>
  <w:style w:type="character" w:styleId="CommentReference">
    <w:name w:val="annotation reference"/>
    <w:basedOn w:val="DefaultParagraphFont"/>
    <w:uiPriority w:val="99"/>
    <w:semiHidden/>
    <w:unhideWhenUsed/>
    <w:rsid w:val="00845336"/>
    <w:rPr>
      <w:sz w:val="16"/>
      <w:szCs w:val="16"/>
    </w:rPr>
  </w:style>
  <w:style w:type="paragraph" w:styleId="CommentText">
    <w:name w:val="annotation text"/>
    <w:basedOn w:val="Normal"/>
    <w:link w:val="CommentTextChar"/>
    <w:uiPriority w:val="99"/>
    <w:semiHidden/>
    <w:unhideWhenUsed/>
    <w:rsid w:val="00845336"/>
    <w:pPr>
      <w:spacing w:line="240" w:lineRule="auto"/>
    </w:pPr>
    <w:rPr>
      <w:sz w:val="20"/>
      <w:szCs w:val="20"/>
    </w:rPr>
  </w:style>
  <w:style w:type="character" w:customStyle="1" w:styleId="CommentTextChar">
    <w:name w:val="Comment Text Char"/>
    <w:basedOn w:val="DefaultParagraphFont"/>
    <w:link w:val="CommentText"/>
    <w:uiPriority w:val="99"/>
    <w:semiHidden/>
    <w:rsid w:val="00845336"/>
    <w:rPr>
      <w:sz w:val="20"/>
      <w:szCs w:val="20"/>
    </w:rPr>
  </w:style>
  <w:style w:type="paragraph" w:styleId="CommentSubject">
    <w:name w:val="annotation subject"/>
    <w:basedOn w:val="CommentText"/>
    <w:next w:val="CommentText"/>
    <w:link w:val="CommentSubjectChar"/>
    <w:uiPriority w:val="99"/>
    <w:semiHidden/>
    <w:unhideWhenUsed/>
    <w:rsid w:val="00845336"/>
    <w:rPr>
      <w:b/>
      <w:bCs/>
    </w:rPr>
  </w:style>
  <w:style w:type="character" w:customStyle="1" w:styleId="CommentSubjectChar">
    <w:name w:val="Comment Subject Char"/>
    <w:basedOn w:val="CommentTextChar"/>
    <w:link w:val="CommentSubject"/>
    <w:uiPriority w:val="99"/>
    <w:semiHidden/>
    <w:rsid w:val="00845336"/>
    <w:rPr>
      <w:b/>
      <w:bCs/>
      <w:sz w:val="20"/>
      <w:szCs w:val="20"/>
    </w:rPr>
  </w:style>
  <w:style w:type="paragraph" w:styleId="Revision">
    <w:name w:val="Revision"/>
    <w:hidden/>
    <w:uiPriority w:val="99"/>
    <w:semiHidden/>
    <w:rsid w:val="00845336"/>
    <w:pPr>
      <w:spacing w:after="0" w:line="240" w:lineRule="auto"/>
    </w:pPr>
  </w:style>
  <w:style w:type="paragraph" w:styleId="FootnoteText">
    <w:name w:val="footnote text"/>
    <w:basedOn w:val="Normal"/>
    <w:link w:val="FootnoteTextChar"/>
    <w:uiPriority w:val="99"/>
    <w:semiHidden/>
    <w:unhideWhenUsed/>
    <w:rsid w:val="00892E2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92E22"/>
    <w:rPr>
      <w:sz w:val="20"/>
      <w:szCs w:val="20"/>
    </w:rPr>
  </w:style>
  <w:style w:type="character" w:styleId="FootnoteReference">
    <w:name w:val="footnote reference"/>
    <w:basedOn w:val="DefaultParagraphFont"/>
    <w:uiPriority w:val="99"/>
    <w:semiHidden/>
    <w:unhideWhenUsed/>
    <w:rsid w:val="00892E2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9793430">
      <w:bodyDiv w:val="1"/>
      <w:marLeft w:val="0"/>
      <w:marRight w:val="0"/>
      <w:marTop w:val="0"/>
      <w:marBottom w:val="0"/>
      <w:divBdr>
        <w:top w:val="none" w:sz="0" w:space="0" w:color="auto"/>
        <w:left w:val="none" w:sz="0" w:space="0" w:color="auto"/>
        <w:bottom w:val="none" w:sz="0" w:space="0" w:color="auto"/>
        <w:right w:val="none" w:sz="0" w:space="0" w:color="auto"/>
      </w:divBdr>
    </w:div>
    <w:div w:id="169168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odc.org/arq/"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ho.int/gho/substance_abuse/e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pps.who.int/gho/data/node.gisah.GISAHhome?showonly=GISAH"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who.int/gho/alcohol/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773E3B195DDEC4DA3286754E5D2D861" ma:contentTypeVersion="11" ma:contentTypeDescription="Create a new document." ma:contentTypeScope="" ma:versionID="1c37c25e45669e0fa04a8df874122b92">
  <xsd:schema xmlns:xsd="http://www.w3.org/2001/XMLSchema" xmlns:xs="http://www.w3.org/2001/XMLSchema" xmlns:p="http://schemas.microsoft.com/office/2006/metadata/properties" xmlns:ns3="f2f6d5af-f638-4f62-aa1e-f841ead3cdd3" xmlns:ns4="b4570ebe-0c37-4beb-883b-16e07b099dac" targetNamespace="http://schemas.microsoft.com/office/2006/metadata/properties" ma:root="true" ma:fieldsID="5eb4b222b452b3506b942784e97bc93b" ns3:_="" ns4:_="">
    <xsd:import namespace="f2f6d5af-f638-4f62-aa1e-f841ead3cdd3"/>
    <xsd:import namespace="b4570ebe-0c37-4beb-883b-16e07b099da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f6d5af-f638-4f62-aa1e-f841ead3cd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570ebe-0c37-4beb-883b-16e07b099da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B8CFE-5220-4D9F-9AAB-4115F1402C42}">
  <ds:schemaRefs>
    <ds:schemaRef ds:uri="http://schemas.microsoft.com/sharepoint/v3/contenttype/forms"/>
  </ds:schemaRefs>
</ds:datastoreItem>
</file>

<file path=customXml/itemProps2.xml><?xml version="1.0" encoding="utf-8"?>
<ds:datastoreItem xmlns:ds="http://schemas.openxmlformats.org/officeDocument/2006/customXml" ds:itemID="{FEB493DF-9106-4584-9CFB-8F1CDDA43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f6d5af-f638-4f62-aa1e-f841ead3cdd3"/>
    <ds:schemaRef ds:uri="b4570ebe-0c37-4beb-883b-16e07b099d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965C8C-3437-4B9C-9C21-AEB9006F22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80E43D-6908-2841-B271-5C5D81F97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1272</Words>
  <Characters>7251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Page</dc:creator>
  <cp:keywords/>
  <dc:description/>
  <cp:lastModifiedBy>KRUPCHANKA, Dzmitry</cp:lastModifiedBy>
  <cp:revision>5</cp:revision>
  <dcterms:created xsi:type="dcterms:W3CDTF">2019-09-20T13:19:00Z</dcterms:created>
  <dcterms:modified xsi:type="dcterms:W3CDTF">2019-09-20T16:07:00Z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0x010100D773E3B195DDEC4DA3286754E5D2D861</vt:lpwstr>
  </property>
</Properties>
</file>